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D2655" w14:textId="40BA06DF" w:rsidR="00495C4E" w:rsidRDefault="00495C4E" w:rsidP="00495C4E">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b/>
          <w:bCs/>
          <w:color w:val="242424"/>
          <w:sz w:val="21"/>
          <w:szCs w:val="21"/>
        </w:rPr>
        <w:t>FA Resolution Concerned Faculty Rights and Role in Accessibility Training and Digital Compliance</w:t>
      </w:r>
      <w:r>
        <w:rPr>
          <w:rStyle w:val="eop"/>
          <w:rFonts w:ascii="Verdana" w:eastAsiaTheme="majorEastAsia" w:hAnsi="Verdana" w:cs="Segoe UI"/>
          <w:color w:val="242424"/>
          <w:sz w:val="21"/>
          <w:szCs w:val="21"/>
        </w:rPr>
        <w:t> </w:t>
      </w:r>
      <w:r>
        <w:rPr>
          <w:rStyle w:val="eop"/>
          <w:rFonts w:ascii="Verdana" w:eastAsiaTheme="majorEastAsia" w:hAnsi="Verdana" w:cs="Segoe UI"/>
          <w:color w:val="242424"/>
          <w:sz w:val="21"/>
          <w:szCs w:val="21"/>
        </w:rPr>
        <w:tab/>
      </w:r>
      <w:r>
        <w:rPr>
          <w:rStyle w:val="eop"/>
          <w:rFonts w:ascii="Verdana" w:eastAsiaTheme="majorEastAsia" w:hAnsi="Verdana" w:cs="Segoe UI"/>
          <w:color w:val="242424"/>
          <w:sz w:val="21"/>
          <w:szCs w:val="21"/>
        </w:rPr>
        <w:tab/>
      </w:r>
      <w:r>
        <w:rPr>
          <w:rStyle w:val="eop"/>
          <w:rFonts w:ascii="Verdana" w:eastAsiaTheme="majorEastAsia" w:hAnsi="Verdana" w:cs="Segoe UI"/>
          <w:color w:val="242424"/>
          <w:sz w:val="21"/>
          <w:szCs w:val="21"/>
        </w:rPr>
        <w:tab/>
      </w:r>
    </w:p>
    <w:p w14:paraId="3A64550F" w14:textId="77777777" w:rsidR="00495C4E" w:rsidRDefault="00495C4E" w:rsidP="00495C4E">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color w:val="242424"/>
          <w:sz w:val="18"/>
          <w:szCs w:val="18"/>
        </w:rPr>
        <w:t> </w:t>
      </w:r>
      <w:r>
        <w:rPr>
          <w:rStyle w:val="eop"/>
          <w:rFonts w:ascii="Verdana" w:eastAsiaTheme="majorEastAsia" w:hAnsi="Verdana" w:cs="Segoe UI"/>
          <w:color w:val="242424"/>
          <w:sz w:val="18"/>
          <w:szCs w:val="18"/>
        </w:rPr>
        <w:t> </w:t>
      </w:r>
    </w:p>
    <w:p w14:paraId="361FF38C" w14:textId="77777777" w:rsidR="00495C4E" w:rsidRDefault="00495C4E" w:rsidP="00495C4E">
      <w:pPr>
        <w:pStyle w:val="paragraph"/>
        <w:spacing w:before="0" w:beforeAutospacing="0" w:after="0" w:afterAutospacing="0"/>
        <w:textAlignment w:val="baseline"/>
        <w:rPr>
          <w:rFonts w:ascii="Segoe UI" w:hAnsi="Segoe UI" w:cs="Segoe UI"/>
          <w:sz w:val="18"/>
          <w:szCs w:val="18"/>
        </w:rPr>
      </w:pPr>
      <w:r>
        <w:rPr>
          <w:rStyle w:val="eop"/>
          <w:rFonts w:ascii="Verdana" w:eastAsiaTheme="majorEastAsia" w:hAnsi="Verdana" w:cs="Segoe UI"/>
          <w:color w:val="242424"/>
          <w:sz w:val="20"/>
          <w:szCs w:val="20"/>
        </w:rPr>
        <w:t> </w:t>
      </w:r>
    </w:p>
    <w:p w14:paraId="02CF0633" w14:textId="77777777" w:rsidR="00495C4E" w:rsidRDefault="00495C4E" w:rsidP="00495C4E">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color w:val="242424"/>
          <w:sz w:val="20"/>
          <w:szCs w:val="20"/>
        </w:rPr>
        <w:t xml:space="preserve">Whereas, the principle of shared governance is the cornerstone of decision-making at the University of Colorado Denver and is clearly articulated in Article 5 of Regents’ Law (Article 5.A.1.B), that principle is being violated by the Accessibility Steering Committee (ASC)/Digital Accessibility Committee (DAC). Due to the lack of faculty representation in the ACS/DAC compliance effort, Anthology Ally had been adopted without proper vetting. Had faculty been involved in the decision-making process at the outset, as should have been the case per Article 5, the inadequacies of the sole endorsement of this technology could have been addressed by its intended users. </w:t>
      </w:r>
      <w:r>
        <w:rPr>
          <w:rStyle w:val="eop"/>
          <w:rFonts w:ascii="Verdana" w:eastAsiaTheme="majorEastAsia" w:hAnsi="Verdana" w:cs="Segoe UI"/>
          <w:color w:val="242424"/>
          <w:sz w:val="20"/>
          <w:szCs w:val="20"/>
        </w:rPr>
        <w:t> </w:t>
      </w:r>
    </w:p>
    <w:p w14:paraId="5B2D78D0" w14:textId="77777777" w:rsidR="00495C4E" w:rsidRDefault="00495C4E" w:rsidP="00495C4E">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color w:val="242424"/>
          <w:sz w:val="20"/>
          <w:szCs w:val="20"/>
        </w:rPr>
        <w:t> </w:t>
      </w:r>
      <w:r>
        <w:rPr>
          <w:rStyle w:val="eop"/>
          <w:rFonts w:ascii="Verdana" w:eastAsiaTheme="majorEastAsia" w:hAnsi="Verdana" w:cs="Segoe UI"/>
          <w:color w:val="242424"/>
          <w:sz w:val="20"/>
          <w:szCs w:val="20"/>
        </w:rPr>
        <w:t> </w:t>
      </w:r>
    </w:p>
    <w:p w14:paraId="7A80BCCC" w14:textId="4D5D8542" w:rsidR="00495C4E" w:rsidRDefault="00495C4E" w:rsidP="00495C4E">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color w:val="242424"/>
          <w:sz w:val="20"/>
          <w:szCs w:val="20"/>
        </w:rPr>
        <w:t>We oppose the singular adoption of Anthology Ally based on the research done by the FA-Dis</w:t>
      </w:r>
      <w:r w:rsidR="00CC068E">
        <w:rPr>
          <w:rStyle w:val="normaltextrun"/>
          <w:rFonts w:ascii="Verdana" w:eastAsiaTheme="majorEastAsia" w:hAnsi="Verdana" w:cs="Segoe UI"/>
          <w:color w:val="242424"/>
          <w:sz w:val="20"/>
          <w:szCs w:val="20"/>
        </w:rPr>
        <w:t xml:space="preserve">ability </w:t>
      </w:r>
      <w:r>
        <w:rPr>
          <w:rStyle w:val="normaltextrun"/>
          <w:rFonts w:ascii="Verdana" w:eastAsiaTheme="majorEastAsia" w:hAnsi="Verdana" w:cs="Segoe UI"/>
          <w:color w:val="242424"/>
          <w:sz w:val="20"/>
          <w:szCs w:val="20"/>
        </w:rPr>
        <w:t>C</w:t>
      </w:r>
      <w:r w:rsidR="00CC068E">
        <w:rPr>
          <w:rStyle w:val="normaltextrun"/>
          <w:rFonts w:ascii="Verdana" w:eastAsiaTheme="majorEastAsia" w:hAnsi="Verdana" w:cs="Segoe UI"/>
          <w:color w:val="242424"/>
          <w:sz w:val="20"/>
          <w:szCs w:val="20"/>
        </w:rPr>
        <w:t xml:space="preserve">ommittee </w:t>
      </w:r>
      <w:r>
        <w:rPr>
          <w:rStyle w:val="normaltextrun"/>
          <w:rFonts w:ascii="Verdana" w:eastAsiaTheme="majorEastAsia" w:hAnsi="Verdana" w:cs="Segoe UI"/>
          <w:color w:val="242424"/>
          <w:sz w:val="20"/>
          <w:szCs w:val="20"/>
        </w:rPr>
        <w:t xml:space="preserve"> on best schools and practices, the Accessibility Operations Team’s (AOT) research and engagement with campus representatives (faculty, staff, and students), and consultation with the nationally recognized Boulder Digital Office with whom we work closely and offer trainings. </w:t>
      </w:r>
      <w:r>
        <w:rPr>
          <w:rStyle w:val="eop"/>
          <w:rFonts w:ascii="Verdana" w:eastAsiaTheme="majorEastAsia" w:hAnsi="Verdana" w:cs="Segoe UI"/>
          <w:color w:val="242424"/>
          <w:sz w:val="20"/>
          <w:szCs w:val="20"/>
        </w:rPr>
        <w:t> </w:t>
      </w:r>
    </w:p>
    <w:p w14:paraId="37D7CAE8" w14:textId="77777777" w:rsidR="00495C4E" w:rsidRDefault="00495C4E" w:rsidP="00495C4E">
      <w:pPr>
        <w:pStyle w:val="paragraph"/>
        <w:spacing w:before="0" w:beforeAutospacing="0" w:after="0" w:afterAutospacing="0"/>
        <w:textAlignment w:val="baseline"/>
        <w:rPr>
          <w:rFonts w:ascii="Segoe UI" w:hAnsi="Segoe UI" w:cs="Segoe UI"/>
          <w:sz w:val="18"/>
          <w:szCs w:val="18"/>
        </w:rPr>
      </w:pPr>
      <w:r>
        <w:rPr>
          <w:rStyle w:val="eop"/>
          <w:rFonts w:ascii="Verdana" w:eastAsiaTheme="majorEastAsia" w:hAnsi="Verdana" w:cs="Segoe UI"/>
          <w:color w:val="242424"/>
          <w:sz w:val="20"/>
          <w:szCs w:val="20"/>
        </w:rPr>
        <w:t> </w:t>
      </w:r>
    </w:p>
    <w:p w14:paraId="6C8FF63A" w14:textId="77777777" w:rsidR="00495C4E" w:rsidRDefault="00495C4E" w:rsidP="00495C4E">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color w:val="242424"/>
          <w:sz w:val="20"/>
          <w:szCs w:val="20"/>
        </w:rPr>
        <w:t>Using Anthology Ally last year, faculty made 6000 changes which raised the school’s accessibility score .1 percent (62.2 to 62.3 according to TIPS year-end report) while receiving support from</w:t>
      </w:r>
      <w:r>
        <w:rPr>
          <w:rStyle w:val="normaltextrun"/>
          <w:rFonts w:ascii="Verdana" w:eastAsiaTheme="majorEastAsia" w:hAnsi="Verdana" w:cs="Segoe UI"/>
          <w:color w:val="FF0000"/>
          <w:sz w:val="20"/>
          <w:szCs w:val="20"/>
        </w:rPr>
        <w:t xml:space="preserve"> </w:t>
      </w:r>
      <w:r>
        <w:rPr>
          <w:rStyle w:val="normaltextrun"/>
          <w:rFonts w:ascii="Verdana" w:eastAsiaTheme="majorEastAsia" w:hAnsi="Verdana" w:cs="Segoe UI"/>
          <w:sz w:val="20"/>
          <w:szCs w:val="20"/>
        </w:rPr>
        <w:t xml:space="preserve">TIPS and Ally Ambassadors. This minimal improvement supports our assessments that Ally is a </w:t>
      </w:r>
      <w:r>
        <w:rPr>
          <w:rStyle w:val="normaltextrun"/>
          <w:rFonts w:ascii="Verdana" w:eastAsiaTheme="majorEastAsia" w:hAnsi="Verdana" w:cs="Segoe UI"/>
          <w:color w:val="242424"/>
          <w:sz w:val="20"/>
          <w:szCs w:val="20"/>
        </w:rPr>
        <w:t>backend, cumbersome program that is not suitable as the primary accessibility tool for our campus nor for measuring our compliance success.</w:t>
      </w:r>
      <w:r>
        <w:rPr>
          <w:rStyle w:val="eop"/>
          <w:rFonts w:ascii="Verdana" w:eastAsiaTheme="majorEastAsia" w:hAnsi="Verdana" w:cs="Segoe UI"/>
          <w:color w:val="242424"/>
          <w:sz w:val="20"/>
          <w:szCs w:val="20"/>
        </w:rPr>
        <w:t> </w:t>
      </w:r>
    </w:p>
    <w:p w14:paraId="69E60801" w14:textId="77777777" w:rsidR="00495C4E" w:rsidRDefault="00495C4E" w:rsidP="00495C4E">
      <w:pPr>
        <w:pStyle w:val="paragraph"/>
        <w:spacing w:before="0" w:beforeAutospacing="0" w:after="0" w:afterAutospacing="0"/>
        <w:textAlignment w:val="baseline"/>
        <w:rPr>
          <w:rFonts w:ascii="Segoe UI" w:hAnsi="Segoe UI" w:cs="Segoe UI"/>
          <w:sz w:val="18"/>
          <w:szCs w:val="18"/>
        </w:rPr>
      </w:pPr>
      <w:r>
        <w:rPr>
          <w:rStyle w:val="eop"/>
          <w:rFonts w:ascii="Verdana" w:eastAsiaTheme="majorEastAsia" w:hAnsi="Verdana" w:cs="Segoe UI"/>
          <w:color w:val="242424"/>
          <w:sz w:val="20"/>
          <w:szCs w:val="20"/>
        </w:rPr>
        <w:t> </w:t>
      </w:r>
    </w:p>
    <w:p w14:paraId="38CDEEA6" w14:textId="77777777" w:rsidR="00495C4E" w:rsidRDefault="00495C4E" w:rsidP="00495C4E">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color w:val="242424"/>
          <w:sz w:val="20"/>
          <w:szCs w:val="20"/>
        </w:rPr>
        <w:t>Of chief concern is the validity of Ally’s scorecard in evaluating faculty efforts, as it is possible to make digital changes that do not truly improve acce</w:t>
      </w:r>
      <w:r>
        <w:rPr>
          <w:rStyle w:val="normaltextrun"/>
          <w:rFonts w:ascii="Verdana" w:eastAsiaTheme="majorEastAsia" w:hAnsi="Verdana" w:cs="Segoe UI"/>
          <w:sz w:val="20"/>
          <w:szCs w:val="20"/>
        </w:rPr>
        <w:t>ssibility but nevertheless raise the course score. “Easy fixes” include adding inadequate alt text to images; ‘tagging’ a PDF in ways that do not improve screen reader navigability; deleting unpublished files from the course shell.</w:t>
      </w:r>
      <w:r>
        <w:rPr>
          <w:rStyle w:val="normaltextrun"/>
          <w:rFonts w:ascii="Verdana" w:eastAsiaTheme="majorEastAsia" w:hAnsi="Verdana" w:cs="Segoe UI"/>
          <w:b/>
          <w:bCs/>
          <w:sz w:val="20"/>
          <w:szCs w:val="20"/>
        </w:rPr>
        <w:t xml:space="preserve"> </w:t>
      </w:r>
      <w:r>
        <w:rPr>
          <w:rStyle w:val="normaltextrun"/>
          <w:rFonts w:ascii="Verdana" w:eastAsiaTheme="majorEastAsia" w:hAnsi="Verdana" w:cs="Segoe UI"/>
          <w:color w:val="242424"/>
          <w:sz w:val="20"/>
          <w:szCs w:val="20"/>
        </w:rPr>
        <w:t xml:space="preserve">This measurement tool can negatively impact faculty and their evaluations in an attempt to attain legal compliance rather than further accessibility. </w:t>
      </w:r>
      <w:r>
        <w:rPr>
          <w:rStyle w:val="eop"/>
          <w:rFonts w:ascii="Verdana" w:eastAsiaTheme="majorEastAsia" w:hAnsi="Verdana" w:cs="Segoe UI"/>
          <w:color w:val="242424"/>
          <w:sz w:val="20"/>
          <w:szCs w:val="20"/>
        </w:rPr>
        <w:t> </w:t>
      </w:r>
    </w:p>
    <w:p w14:paraId="4F491971" w14:textId="77777777" w:rsidR="00495C4E" w:rsidRDefault="00495C4E" w:rsidP="00495C4E">
      <w:pPr>
        <w:pStyle w:val="paragraph"/>
        <w:spacing w:before="0" w:beforeAutospacing="0" w:after="0" w:afterAutospacing="0"/>
        <w:textAlignment w:val="baseline"/>
        <w:rPr>
          <w:rFonts w:ascii="Segoe UI" w:hAnsi="Segoe UI" w:cs="Segoe UI"/>
          <w:sz w:val="18"/>
          <w:szCs w:val="18"/>
        </w:rPr>
      </w:pPr>
      <w:r>
        <w:rPr>
          <w:rStyle w:val="eop"/>
          <w:rFonts w:ascii="Verdana" w:eastAsiaTheme="majorEastAsia" w:hAnsi="Verdana" w:cs="Segoe UI"/>
          <w:color w:val="242424"/>
          <w:sz w:val="20"/>
          <w:szCs w:val="20"/>
        </w:rPr>
        <w:t> </w:t>
      </w:r>
    </w:p>
    <w:p w14:paraId="4261D44D" w14:textId="77777777" w:rsidR="00495C4E" w:rsidRDefault="00495C4E" w:rsidP="00495C4E">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color w:val="333333"/>
          <w:sz w:val="20"/>
          <w:szCs w:val="20"/>
        </w:rPr>
        <w:t>Moreover, to make our campus and teaching truly accessible, the university has an obligation to provide faculty with appropriate levels of support and compensation for labor, time, and extra-contractual demands that this process entails.</w:t>
      </w:r>
      <w:r>
        <w:rPr>
          <w:rStyle w:val="eop"/>
          <w:rFonts w:ascii="Verdana" w:eastAsiaTheme="majorEastAsia" w:hAnsi="Verdana" w:cs="Segoe UI"/>
          <w:color w:val="333333"/>
          <w:sz w:val="20"/>
          <w:szCs w:val="20"/>
        </w:rPr>
        <w:t> </w:t>
      </w:r>
    </w:p>
    <w:p w14:paraId="3E1A560E" w14:textId="77777777" w:rsidR="00495C4E" w:rsidRDefault="00495C4E" w:rsidP="00495C4E">
      <w:pPr>
        <w:pStyle w:val="paragraph"/>
        <w:spacing w:before="0" w:beforeAutospacing="0" w:after="0" w:afterAutospacing="0"/>
        <w:textAlignment w:val="baseline"/>
        <w:rPr>
          <w:rFonts w:ascii="Segoe UI" w:hAnsi="Segoe UI" w:cs="Segoe UI"/>
          <w:sz w:val="18"/>
          <w:szCs w:val="18"/>
        </w:rPr>
      </w:pPr>
      <w:r>
        <w:rPr>
          <w:rStyle w:val="eop"/>
          <w:rFonts w:ascii="Verdana" w:eastAsiaTheme="majorEastAsia" w:hAnsi="Verdana" w:cs="Segoe UI"/>
          <w:color w:val="242424"/>
          <w:sz w:val="20"/>
          <w:szCs w:val="20"/>
        </w:rPr>
        <w:t> </w:t>
      </w:r>
    </w:p>
    <w:p w14:paraId="136426E3" w14:textId="77777777" w:rsidR="00495C4E" w:rsidRDefault="00495C4E" w:rsidP="00495C4E">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color w:val="242424"/>
          <w:sz w:val="20"/>
          <w:szCs w:val="20"/>
        </w:rPr>
        <w:t>Resolved, that in addressing accessibility on campus, we endorse exploring best methods suited to our faculty. We are committed to and already pursuing accessibility training and compliance efforts with the Boulder Digital Office and adopting tools and best practices of universities leading in accessibility. We are troubled by ASC/DAC’s failure to acknowledge the sustained work of our colleagues and attempts to dismiss or marginalize the ongoing accessibility trainings, initiatives, and activities and note the ASC/DAC’s unwillingness to engage and build upon that foundational work.</w:t>
      </w:r>
      <w:r>
        <w:rPr>
          <w:rStyle w:val="eop"/>
          <w:rFonts w:ascii="Verdana" w:eastAsiaTheme="majorEastAsia" w:hAnsi="Verdana" w:cs="Segoe UI"/>
          <w:color w:val="242424"/>
          <w:sz w:val="20"/>
          <w:szCs w:val="20"/>
        </w:rPr>
        <w:t> </w:t>
      </w:r>
    </w:p>
    <w:p w14:paraId="0434971A" w14:textId="77777777" w:rsidR="00495C4E" w:rsidRDefault="00495C4E" w:rsidP="00495C4E">
      <w:pPr>
        <w:pStyle w:val="paragraph"/>
        <w:spacing w:before="0" w:beforeAutospacing="0" w:after="0" w:afterAutospacing="0"/>
        <w:textAlignment w:val="baseline"/>
        <w:rPr>
          <w:rFonts w:ascii="Segoe UI" w:hAnsi="Segoe UI" w:cs="Segoe UI"/>
          <w:sz w:val="18"/>
          <w:szCs w:val="18"/>
        </w:rPr>
      </w:pPr>
      <w:r>
        <w:rPr>
          <w:rStyle w:val="eop"/>
          <w:rFonts w:ascii="Verdana" w:eastAsiaTheme="majorEastAsia" w:hAnsi="Verdana" w:cs="Segoe UI"/>
          <w:color w:val="242424"/>
          <w:sz w:val="20"/>
          <w:szCs w:val="20"/>
        </w:rPr>
        <w:t> </w:t>
      </w:r>
    </w:p>
    <w:p w14:paraId="7095829B" w14:textId="77777777" w:rsidR="00495C4E" w:rsidRDefault="00495C4E" w:rsidP="00495C4E">
      <w:pPr>
        <w:pStyle w:val="paragraph"/>
        <w:spacing w:before="0" w:beforeAutospacing="0" w:after="0" w:afterAutospacing="0"/>
        <w:textAlignment w:val="baseline"/>
        <w:rPr>
          <w:rStyle w:val="eop"/>
          <w:rFonts w:ascii="Verdana" w:eastAsiaTheme="majorEastAsia" w:hAnsi="Verdana" w:cs="Segoe UI"/>
          <w:color w:val="242424"/>
          <w:sz w:val="20"/>
          <w:szCs w:val="20"/>
        </w:rPr>
      </w:pPr>
      <w:r>
        <w:rPr>
          <w:rStyle w:val="normaltextrun"/>
          <w:rFonts w:ascii="Verdana" w:eastAsiaTheme="majorEastAsia" w:hAnsi="Verdana" w:cs="Segoe UI"/>
          <w:color w:val="242424"/>
          <w:sz w:val="20"/>
          <w:szCs w:val="20"/>
        </w:rPr>
        <w:t xml:space="preserve">Resolved, that we are committed in our continued efforts to make this campus more accessible. To foster successful and sustained efforts that best serve our students, faculty collaboration in this process is imperative. Faculty must be adequately represented in a transparent decision-making and implementation process, which should be established immediately to direct further initiatives requiring faculty engagement. </w:t>
      </w:r>
      <w:r>
        <w:rPr>
          <w:rStyle w:val="eop"/>
          <w:rFonts w:ascii="Verdana" w:eastAsiaTheme="majorEastAsia" w:hAnsi="Verdana" w:cs="Segoe UI"/>
          <w:color w:val="242424"/>
          <w:sz w:val="20"/>
          <w:szCs w:val="20"/>
        </w:rPr>
        <w:t> </w:t>
      </w:r>
    </w:p>
    <w:p w14:paraId="61500C6C" w14:textId="77777777" w:rsidR="00495C4E" w:rsidRDefault="00495C4E" w:rsidP="00495C4E">
      <w:pPr>
        <w:pStyle w:val="paragraph"/>
        <w:spacing w:before="0" w:beforeAutospacing="0" w:after="0" w:afterAutospacing="0"/>
        <w:textAlignment w:val="baseline"/>
        <w:rPr>
          <w:rStyle w:val="eop"/>
          <w:rFonts w:ascii="Verdana" w:eastAsiaTheme="majorEastAsia" w:hAnsi="Verdana" w:cs="Segoe UI"/>
          <w:color w:val="242424"/>
          <w:sz w:val="20"/>
          <w:szCs w:val="20"/>
        </w:rPr>
      </w:pPr>
    </w:p>
    <w:p w14:paraId="3ACF42BF" w14:textId="77777777" w:rsidR="00495C4E" w:rsidRDefault="00495C4E" w:rsidP="00495C4E">
      <w:pPr>
        <w:pStyle w:val="paragraph"/>
        <w:spacing w:before="0" w:beforeAutospacing="0" w:after="0" w:afterAutospacing="0"/>
        <w:textAlignment w:val="baseline"/>
        <w:rPr>
          <w:rStyle w:val="eop"/>
          <w:rFonts w:ascii="Verdana" w:eastAsiaTheme="majorEastAsia" w:hAnsi="Verdana" w:cs="Segoe UI"/>
          <w:color w:val="242424"/>
          <w:sz w:val="20"/>
          <w:szCs w:val="20"/>
        </w:rPr>
      </w:pPr>
    </w:p>
    <w:p w14:paraId="0BE833E8" w14:textId="76752976" w:rsidR="00495C4E" w:rsidRDefault="00495C4E" w:rsidP="00495C4E">
      <w:pPr>
        <w:pStyle w:val="paragraph"/>
        <w:spacing w:before="0" w:beforeAutospacing="0" w:after="0" w:afterAutospacing="0"/>
        <w:textAlignment w:val="baseline"/>
        <w:rPr>
          <w:rFonts w:ascii="Segoe UI" w:hAnsi="Segoe UI" w:cs="Segoe UI"/>
          <w:sz w:val="18"/>
          <w:szCs w:val="18"/>
        </w:rPr>
      </w:pPr>
      <w:r>
        <w:rPr>
          <w:rStyle w:val="eop"/>
          <w:rFonts w:ascii="Verdana" w:eastAsiaTheme="majorEastAsia" w:hAnsi="Verdana" w:cs="Segoe UI"/>
          <w:color w:val="242424"/>
          <w:sz w:val="20"/>
          <w:szCs w:val="20"/>
        </w:rPr>
        <w:t>Submitted by the FA Disability Committee</w:t>
      </w:r>
    </w:p>
    <w:p w14:paraId="7BA2704A" w14:textId="1E1D1870" w:rsidR="00D243AA" w:rsidRDefault="00495C4E">
      <w:r>
        <w:t xml:space="preserve">  </w:t>
      </w:r>
    </w:p>
    <w:sectPr w:rsidR="00D24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4E"/>
    <w:rsid w:val="00093976"/>
    <w:rsid w:val="000E7E3E"/>
    <w:rsid w:val="001807EA"/>
    <w:rsid w:val="001D5B25"/>
    <w:rsid w:val="00495C4E"/>
    <w:rsid w:val="00922764"/>
    <w:rsid w:val="009F29A3"/>
    <w:rsid w:val="00B32C5A"/>
    <w:rsid w:val="00C47D80"/>
    <w:rsid w:val="00CC068E"/>
    <w:rsid w:val="00D24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F07BC9"/>
  <w15:chartTrackingRefBased/>
  <w15:docId w15:val="{6CC2DB80-C532-A547-AC00-ACF3F9A19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C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C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95C4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95C4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5C4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5C4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5C4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C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C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C4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C4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95C4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95C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5C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5C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5C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5C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C4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C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95C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5C4E"/>
    <w:rPr>
      <w:i/>
      <w:iCs/>
      <w:color w:val="404040" w:themeColor="text1" w:themeTint="BF"/>
    </w:rPr>
  </w:style>
  <w:style w:type="paragraph" w:styleId="ListParagraph">
    <w:name w:val="List Paragraph"/>
    <w:basedOn w:val="Normal"/>
    <w:uiPriority w:val="34"/>
    <w:qFormat/>
    <w:rsid w:val="00495C4E"/>
    <w:pPr>
      <w:ind w:left="720"/>
      <w:contextualSpacing/>
    </w:pPr>
  </w:style>
  <w:style w:type="character" w:styleId="IntenseEmphasis">
    <w:name w:val="Intense Emphasis"/>
    <w:basedOn w:val="DefaultParagraphFont"/>
    <w:uiPriority w:val="21"/>
    <w:qFormat/>
    <w:rsid w:val="00495C4E"/>
    <w:rPr>
      <w:i/>
      <w:iCs/>
      <w:color w:val="0F4761" w:themeColor="accent1" w:themeShade="BF"/>
    </w:rPr>
  </w:style>
  <w:style w:type="paragraph" w:styleId="IntenseQuote">
    <w:name w:val="Intense Quote"/>
    <w:basedOn w:val="Normal"/>
    <w:next w:val="Normal"/>
    <w:link w:val="IntenseQuoteChar"/>
    <w:uiPriority w:val="30"/>
    <w:qFormat/>
    <w:rsid w:val="00495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C4E"/>
    <w:rPr>
      <w:i/>
      <w:iCs/>
      <w:color w:val="0F4761" w:themeColor="accent1" w:themeShade="BF"/>
    </w:rPr>
  </w:style>
  <w:style w:type="character" w:styleId="IntenseReference">
    <w:name w:val="Intense Reference"/>
    <w:basedOn w:val="DefaultParagraphFont"/>
    <w:uiPriority w:val="32"/>
    <w:qFormat/>
    <w:rsid w:val="00495C4E"/>
    <w:rPr>
      <w:b/>
      <w:bCs/>
      <w:smallCaps/>
      <w:color w:val="0F4761" w:themeColor="accent1" w:themeShade="BF"/>
      <w:spacing w:val="5"/>
    </w:rPr>
  </w:style>
  <w:style w:type="paragraph" w:customStyle="1" w:styleId="paragraph">
    <w:name w:val="paragraph"/>
    <w:basedOn w:val="Normal"/>
    <w:rsid w:val="00495C4E"/>
    <w:pPr>
      <w:spacing w:before="100" w:beforeAutospacing="1" w:after="100" w:afterAutospacing="1"/>
    </w:pPr>
    <w:rPr>
      <w:rFonts w:eastAsia="Times New Roman" w:cs="Times New Roman"/>
      <w:kern w:val="0"/>
      <w14:ligatures w14:val="none"/>
    </w:rPr>
  </w:style>
  <w:style w:type="character" w:customStyle="1" w:styleId="normaltextrun">
    <w:name w:val="normaltextrun"/>
    <w:basedOn w:val="DefaultParagraphFont"/>
    <w:rsid w:val="00495C4E"/>
  </w:style>
  <w:style w:type="character" w:customStyle="1" w:styleId="eop">
    <w:name w:val="eop"/>
    <w:basedOn w:val="DefaultParagraphFont"/>
    <w:rsid w:val="00495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4932">
      <w:bodyDiv w:val="1"/>
      <w:marLeft w:val="0"/>
      <w:marRight w:val="0"/>
      <w:marTop w:val="0"/>
      <w:marBottom w:val="0"/>
      <w:divBdr>
        <w:top w:val="none" w:sz="0" w:space="0" w:color="auto"/>
        <w:left w:val="none" w:sz="0" w:space="0" w:color="auto"/>
        <w:bottom w:val="none" w:sz="0" w:space="0" w:color="auto"/>
        <w:right w:val="none" w:sz="0" w:space="0" w:color="auto"/>
      </w:divBdr>
      <w:divsChild>
        <w:div w:id="499002604">
          <w:marLeft w:val="0"/>
          <w:marRight w:val="0"/>
          <w:marTop w:val="0"/>
          <w:marBottom w:val="0"/>
          <w:divBdr>
            <w:top w:val="none" w:sz="0" w:space="0" w:color="auto"/>
            <w:left w:val="none" w:sz="0" w:space="0" w:color="auto"/>
            <w:bottom w:val="none" w:sz="0" w:space="0" w:color="auto"/>
            <w:right w:val="none" w:sz="0" w:space="0" w:color="auto"/>
          </w:divBdr>
        </w:div>
        <w:div w:id="1601527433">
          <w:marLeft w:val="0"/>
          <w:marRight w:val="0"/>
          <w:marTop w:val="0"/>
          <w:marBottom w:val="0"/>
          <w:divBdr>
            <w:top w:val="none" w:sz="0" w:space="0" w:color="auto"/>
            <w:left w:val="none" w:sz="0" w:space="0" w:color="auto"/>
            <w:bottom w:val="none" w:sz="0" w:space="0" w:color="auto"/>
            <w:right w:val="none" w:sz="0" w:space="0" w:color="auto"/>
          </w:divBdr>
        </w:div>
        <w:div w:id="1159728231">
          <w:marLeft w:val="0"/>
          <w:marRight w:val="0"/>
          <w:marTop w:val="0"/>
          <w:marBottom w:val="0"/>
          <w:divBdr>
            <w:top w:val="none" w:sz="0" w:space="0" w:color="auto"/>
            <w:left w:val="none" w:sz="0" w:space="0" w:color="auto"/>
            <w:bottom w:val="none" w:sz="0" w:space="0" w:color="auto"/>
            <w:right w:val="none" w:sz="0" w:space="0" w:color="auto"/>
          </w:divBdr>
        </w:div>
        <w:div w:id="1137988961">
          <w:marLeft w:val="0"/>
          <w:marRight w:val="0"/>
          <w:marTop w:val="0"/>
          <w:marBottom w:val="0"/>
          <w:divBdr>
            <w:top w:val="none" w:sz="0" w:space="0" w:color="auto"/>
            <w:left w:val="none" w:sz="0" w:space="0" w:color="auto"/>
            <w:bottom w:val="none" w:sz="0" w:space="0" w:color="auto"/>
            <w:right w:val="none" w:sz="0" w:space="0" w:color="auto"/>
          </w:divBdr>
        </w:div>
        <w:div w:id="2075622487">
          <w:marLeft w:val="0"/>
          <w:marRight w:val="0"/>
          <w:marTop w:val="0"/>
          <w:marBottom w:val="0"/>
          <w:divBdr>
            <w:top w:val="none" w:sz="0" w:space="0" w:color="auto"/>
            <w:left w:val="none" w:sz="0" w:space="0" w:color="auto"/>
            <w:bottom w:val="none" w:sz="0" w:space="0" w:color="auto"/>
            <w:right w:val="none" w:sz="0" w:space="0" w:color="auto"/>
          </w:divBdr>
        </w:div>
        <w:div w:id="823813062">
          <w:marLeft w:val="0"/>
          <w:marRight w:val="0"/>
          <w:marTop w:val="0"/>
          <w:marBottom w:val="0"/>
          <w:divBdr>
            <w:top w:val="none" w:sz="0" w:space="0" w:color="auto"/>
            <w:left w:val="none" w:sz="0" w:space="0" w:color="auto"/>
            <w:bottom w:val="none" w:sz="0" w:space="0" w:color="auto"/>
            <w:right w:val="none" w:sz="0" w:space="0" w:color="auto"/>
          </w:divBdr>
        </w:div>
        <w:div w:id="1424229038">
          <w:marLeft w:val="0"/>
          <w:marRight w:val="0"/>
          <w:marTop w:val="0"/>
          <w:marBottom w:val="0"/>
          <w:divBdr>
            <w:top w:val="none" w:sz="0" w:space="0" w:color="auto"/>
            <w:left w:val="none" w:sz="0" w:space="0" w:color="auto"/>
            <w:bottom w:val="none" w:sz="0" w:space="0" w:color="auto"/>
            <w:right w:val="none" w:sz="0" w:space="0" w:color="auto"/>
          </w:divBdr>
        </w:div>
        <w:div w:id="1729761433">
          <w:marLeft w:val="0"/>
          <w:marRight w:val="0"/>
          <w:marTop w:val="0"/>
          <w:marBottom w:val="0"/>
          <w:divBdr>
            <w:top w:val="none" w:sz="0" w:space="0" w:color="auto"/>
            <w:left w:val="none" w:sz="0" w:space="0" w:color="auto"/>
            <w:bottom w:val="none" w:sz="0" w:space="0" w:color="auto"/>
            <w:right w:val="none" w:sz="0" w:space="0" w:color="auto"/>
          </w:divBdr>
        </w:div>
        <w:div w:id="965240110">
          <w:marLeft w:val="0"/>
          <w:marRight w:val="0"/>
          <w:marTop w:val="0"/>
          <w:marBottom w:val="0"/>
          <w:divBdr>
            <w:top w:val="none" w:sz="0" w:space="0" w:color="auto"/>
            <w:left w:val="none" w:sz="0" w:space="0" w:color="auto"/>
            <w:bottom w:val="none" w:sz="0" w:space="0" w:color="auto"/>
            <w:right w:val="none" w:sz="0" w:space="0" w:color="auto"/>
          </w:divBdr>
        </w:div>
        <w:div w:id="1243104147">
          <w:marLeft w:val="0"/>
          <w:marRight w:val="0"/>
          <w:marTop w:val="0"/>
          <w:marBottom w:val="0"/>
          <w:divBdr>
            <w:top w:val="none" w:sz="0" w:space="0" w:color="auto"/>
            <w:left w:val="none" w:sz="0" w:space="0" w:color="auto"/>
            <w:bottom w:val="none" w:sz="0" w:space="0" w:color="auto"/>
            <w:right w:val="none" w:sz="0" w:space="0" w:color="auto"/>
          </w:divBdr>
        </w:div>
        <w:div w:id="33313269">
          <w:marLeft w:val="0"/>
          <w:marRight w:val="0"/>
          <w:marTop w:val="0"/>
          <w:marBottom w:val="0"/>
          <w:divBdr>
            <w:top w:val="none" w:sz="0" w:space="0" w:color="auto"/>
            <w:left w:val="none" w:sz="0" w:space="0" w:color="auto"/>
            <w:bottom w:val="none" w:sz="0" w:space="0" w:color="auto"/>
            <w:right w:val="none" w:sz="0" w:space="0" w:color="auto"/>
          </w:divBdr>
        </w:div>
        <w:div w:id="1400905569">
          <w:marLeft w:val="0"/>
          <w:marRight w:val="0"/>
          <w:marTop w:val="0"/>
          <w:marBottom w:val="0"/>
          <w:divBdr>
            <w:top w:val="none" w:sz="0" w:space="0" w:color="auto"/>
            <w:left w:val="none" w:sz="0" w:space="0" w:color="auto"/>
            <w:bottom w:val="none" w:sz="0" w:space="0" w:color="auto"/>
            <w:right w:val="none" w:sz="0" w:space="0" w:color="auto"/>
          </w:divBdr>
        </w:div>
        <w:div w:id="1724132084">
          <w:marLeft w:val="0"/>
          <w:marRight w:val="0"/>
          <w:marTop w:val="0"/>
          <w:marBottom w:val="0"/>
          <w:divBdr>
            <w:top w:val="none" w:sz="0" w:space="0" w:color="auto"/>
            <w:left w:val="none" w:sz="0" w:space="0" w:color="auto"/>
            <w:bottom w:val="none" w:sz="0" w:space="0" w:color="auto"/>
            <w:right w:val="none" w:sz="0" w:space="0" w:color="auto"/>
          </w:divBdr>
        </w:div>
        <w:div w:id="1492864534">
          <w:marLeft w:val="0"/>
          <w:marRight w:val="0"/>
          <w:marTop w:val="0"/>
          <w:marBottom w:val="0"/>
          <w:divBdr>
            <w:top w:val="none" w:sz="0" w:space="0" w:color="auto"/>
            <w:left w:val="none" w:sz="0" w:space="0" w:color="auto"/>
            <w:bottom w:val="none" w:sz="0" w:space="0" w:color="auto"/>
            <w:right w:val="none" w:sz="0" w:space="0" w:color="auto"/>
          </w:divBdr>
        </w:div>
        <w:div w:id="1263490007">
          <w:marLeft w:val="0"/>
          <w:marRight w:val="0"/>
          <w:marTop w:val="0"/>
          <w:marBottom w:val="0"/>
          <w:divBdr>
            <w:top w:val="none" w:sz="0" w:space="0" w:color="auto"/>
            <w:left w:val="none" w:sz="0" w:space="0" w:color="auto"/>
            <w:bottom w:val="none" w:sz="0" w:space="0" w:color="auto"/>
            <w:right w:val="none" w:sz="0" w:space="0" w:color="auto"/>
          </w:divBdr>
        </w:div>
        <w:div w:id="110630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Donnelly, Colleen</dc:creator>
  <cp:keywords/>
  <dc:description/>
  <cp:lastModifiedBy>Donnelly, Colleen</cp:lastModifiedBy>
  <cp:revision>2</cp:revision>
  <dcterms:created xsi:type="dcterms:W3CDTF">2025-03-14T13:53:00Z</dcterms:created>
  <dcterms:modified xsi:type="dcterms:W3CDTF">2025-03-14T14:49:00Z</dcterms:modified>
</cp:coreProperties>
</file>