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05A" w14:textId="62D32DD7" w:rsidR="00B359EF" w:rsidRPr="009841C5" w:rsidRDefault="00B359EF" w:rsidP="00B359EF">
      <w:pPr>
        <w:jc w:val="center"/>
        <w:rPr>
          <w:b/>
        </w:rPr>
      </w:pPr>
      <w:r w:rsidRPr="009841C5">
        <w:rPr>
          <w:b/>
        </w:rPr>
        <w:t>AGENDA</w:t>
      </w:r>
    </w:p>
    <w:p w14:paraId="1D621E43" w14:textId="77777777" w:rsidR="00B359EF" w:rsidRPr="009841C5" w:rsidRDefault="00B359EF" w:rsidP="00B359EF">
      <w:pPr>
        <w:jc w:val="center"/>
      </w:pPr>
      <w:r w:rsidRPr="009841C5">
        <w:t>Regular Meeting of the CU Denver Downtown Campus Faculty Assembly’s</w:t>
      </w:r>
    </w:p>
    <w:p w14:paraId="582FA158" w14:textId="77777777" w:rsidR="00B359EF" w:rsidRPr="009841C5" w:rsidRDefault="00B359EF" w:rsidP="00B359EF">
      <w:pPr>
        <w:jc w:val="center"/>
      </w:pPr>
      <w:r w:rsidRPr="009841C5">
        <w:t>Budget Priorities Committee</w:t>
      </w:r>
    </w:p>
    <w:p w14:paraId="364D7EDE" w14:textId="4576F74F" w:rsidR="00B359EF" w:rsidRPr="009841C5" w:rsidRDefault="004E4820" w:rsidP="00B359EF">
      <w:pPr>
        <w:jc w:val="center"/>
      </w:pPr>
      <w:r>
        <w:t>March</w:t>
      </w:r>
      <w:r w:rsidR="00105EA0">
        <w:t xml:space="preserve"> 4, 2025</w:t>
      </w:r>
    </w:p>
    <w:p w14:paraId="5608D294" w14:textId="77777777" w:rsidR="00B359EF" w:rsidRPr="009841C5" w:rsidRDefault="00B359EF" w:rsidP="00B359EF">
      <w:pPr>
        <w:jc w:val="center"/>
      </w:pPr>
      <w:r w:rsidRPr="009841C5">
        <w:t>10:00 – 11:30 AM</w:t>
      </w:r>
    </w:p>
    <w:p w14:paraId="2B835FFE" w14:textId="77777777" w:rsidR="00B359EF" w:rsidRPr="009841C5" w:rsidRDefault="00B359EF" w:rsidP="00B359EF">
      <w:pPr>
        <w:jc w:val="center"/>
      </w:pPr>
      <w:r w:rsidRPr="009841C5">
        <w:t>Zoom</w:t>
      </w:r>
    </w:p>
    <w:p w14:paraId="6A066026" w14:textId="77777777" w:rsidR="00B359EF" w:rsidRDefault="00B359EF" w:rsidP="00B359EF">
      <w:pPr>
        <w:jc w:val="center"/>
      </w:pPr>
    </w:p>
    <w:p w14:paraId="5EC4B887" w14:textId="5168C580" w:rsidR="005028D2" w:rsidRDefault="005028D2" w:rsidP="005028D2">
      <w:r w:rsidRPr="00E657B0">
        <w:t>BPC Attendees: Sarah Fields (Chair, CLAS), Kelly McCusker (Secretary, Auraria Library), David Tracer (Vice Chair, CLAS),</w:t>
      </w:r>
      <w:r w:rsidRPr="00BD023B">
        <w:t xml:space="preserve"> </w:t>
      </w:r>
      <w:r w:rsidRPr="00E657B0">
        <w:t>Miloje Radenkovic (CEDC)</w:t>
      </w:r>
      <w:r>
        <w:t xml:space="preserve">, </w:t>
      </w:r>
      <w:r w:rsidRPr="00E657B0">
        <w:t>Manuel Garza (Staff Council Rep)</w:t>
      </w:r>
      <w:r>
        <w:t>,</w:t>
      </w:r>
      <w:r w:rsidRPr="005028D2">
        <w:t xml:space="preserve"> </w:t>
      </w:r>
      <w:r w:rsidRPr="00E657B0">
        <w:t>Julien Langou (CLAS</w:t>
      </w:r>
      <w:r>
        <w:t>)</w:t>
      </w:r>
      <w:r w:rsidR="00701488">
        <w:t>,</w:t>
      </w:r>
      <w:r w:rsidR="00701488" w:rsidRPr="00701488">
        <w:t xml:space="preserve"> </w:t>
      </w:r>
      <w:r w:rsidR="00701488" w:rsidRPr="00E657B0">
        <w:t>Travis Vermilye (CAM)</w:t>
      </w:r>
      <w:r w:rsidR="00701488">
        <w:t>,</w:t>
      </w:r>
      <w:r w:rsidR="00701488" w:rsidRPr="00701488">
        <w:t xml:space="preserve"> </w:t>
      </w:r>
      <w:r w:rsidR="00701488" w:rsidRPr="00E657B0">
        <w:t>Christine Martell (SPA)</w:t>
      </w:r>
      <w:r w:rsidR="00701488">
        <w:t>, Joanne Addison (CLAS)</w:t>
      </w:r>
    </w:p>
    <w:p w14:paraId="4C1E2446" w14:textId="77777777" w:rsidR="005028D2" w:rsidRDefault="005028D2" w:rsidP="005028D2"/>
    <w:p w14:paraId="022FA9C6" w14:textId="0E1E330A" w:rsidR="005028D2" w:rsidRDefault="005028D2" w:rsidP="005028D2">
      <w:r>
        <w:t>BPC Absent: Kevin Hirth</w:t>
      </w:r>
      <w:r w:rsidRPr="00E657B0">
        <w:t xml:space="preserve"> (CAP)</w:t>
      </w:r>
      <w:r>
        <w:t>,</w:t>
      </w:r>
      <w:r w:rsidRPr="006C3617">
        <w:t xml:space="preserve"> </w:t>
      </w:r>
      <w:r w:rsidRPr="00E657B0">
        <w:t>Tony Cox (Business)</w:t>
      </w:r>
      <w:r>
        <w:t>,</w:t>
      </w:r>
      <w:r w:rsidRPr="00A777DF">
        <w:t xml:space="preserve"> </w:t>
      </w:r>
      <w:r w:rsidRPr="00E657B0">
        <w:t>Julia Mahfouz (SEHD)</w:t>
      </w:r>
    </w:p>
    <w:p w14:paraId="6278639F" w14:textId="77777777" w:rsidR="005028D2" w:rsidRDefault="005028D2" w:rsidP="005028D2"/>
    <w:p w14:paraId="3F92C785" w14:textId="2D9A5C7F" w:rsidR="005028D2" w:rsidRDefault="005028D2" w:rsidP="005028D2">
      <w:r w:rsidRPr="00E657B0">
        <w:t xml:space="preserve">Guests: Leigh Ann Rutherford (Administrator Coordinator), </w:t>
      </w:r>
      <w:proofErr w:type="spellStart"/>
      <w:r>
        <w:t>teri</w:t>
      </w:r>
      <w:proofErr w:type="spellEnd"/>
      <w:r>
        <w:t xml:space="preserve"> </w:t>
      </w:r>
      <w:proofErr w:type="spellStart"/>
      <w:r w:rsidR="004D76B4">
        <w:t>e</w:t>
      </w:r>
      <w:r>
        <w:t>ngelke</w:t>
      </w:r>
      <w:proofErr w:type="spellEnd"/>
      <w:r w:rsidR="00701488">
        <w:t xml:space="preserve"> (</w:t>
      </w:r>
      <w:r>
        <w:t xml:space="preserve">Associate Vice Chancellor for Human </w:t>
      </w:r>
      <w:r w:rsidR="00701488">
        <w:t xml:space="preserve">Resources), </w:t>
      </w:r>
      <w:r w:rsidR="00701488" w:rsidRPr="00E657B0">
        <w:t>Sasha Breger (Faculty Assembly Chair</w:t>
      </w:r>
      <w:r w:rsidR="00701488">
        <w:t>),</w:t>
      </w:r>
      <w:r w:rsidR="00701488" w:rsidRPr="006F3E3B">
        <w:t xml:space="preserve"> </w:t>
      </w:r>
      <w:r w:rsidR="00701488">
        <w:t>Ann Sherman (E</w:t>
      </w:r>
      <w:r w:rsidR="00701488" w:rsidRPr="009841C5">
        <w:t>xecutive Vice Chancellor for Finance and Administration</w:t>
      </w:r>
      <w:r w:rsidR="00701488">
        <w:t>)</w:t>
      </w:r>
    </w:p>
    <w:p w14:paraId="6ECB3266" w14:textId="77777777" w:rsidR="005028D2" w:rsidRDefault="005028D2" w:rsidP="005028D2"/>
    <w:p w14:paraId="2B277FC2" w14:textId="77777777" w:rsidR="00701488" w:rsidRDefault="00701488" w:rsidP="00701488"/>
    <w:p w14:paraId="5C2AE20C" w14:textId="022CD016" w:rsidR="004E4820" w:rsidRPr="00701488" w:rsidRDefault="00B359EF" w:rsidP="00701488">
      <w:pPr>
        <w:rPr>
          <w:b/>
          <w:bCs/>
          <w:color w:val="000000"/>
        </w:rPr>
      </w:pPr>
      <w:r w:rsidRPr="00701488">
        <w:rPr>
          <w:b/>
          <w:bCs/>
          <w:color w:val="000000"/>
        </w:rPr>
        <w:t xml:space="preserve">Welcome </w:t>
      </w:r>
      <w:r w:rsidR="00701488">
        <w:rPr>
          <w:b/>
          <w:bCs/>
          <w:color w:val="000000"/>
        </w:rPr>
        <w:t>(</w:t>
      </w:r>
      <w:r w:rsidR="004E4820" w:rsidRPr="00701488">
        <w:rPr>
          <w:b/>
          <w:bCs/>
          <w:color w:val="000000"/>
        </w:rPr>
        <w:t>10</w:t>
      </w:r>
      <w:r w:rsidR="00701488">
        <w:rPr>
          <w:b/>
          <w:bCs/>
          <w:color w:val="000000"/>
        </w:rPr>
        <w:t>:00</w:t>
      </w:r>
      <w:r w:rsidR="004E4820" w:rsidRPr="00701488">
        <w:rPr>
          <w:b/>
          <w:bCs/>
          <w:color w:val="000000"/>
        </w:rPr>
        <w:t>am</w:t>
      </w:r>
      <w:r w:rsidR="00701488">
        <w:rPr>
          <w:b/>
          <w:bCs/>
          <w:color w:val="000000"/>
        </w:rPr>
        <w:t>)</w:t>
      </w:r>
      <w:r w:rsidRPr="00701488">
        <w:rPr>
          <w:b/>
          <w:bCs/>
          <w:color w:val="000000"/>
        </w:rPr>
        <w:tab/>
      </w:r>
    </w:p>
    <w:p w14:paraId="5411805C" w14:textId="77777777" w:rsidR="00701488" w:rsidRDefault="00701488" w:rsidP="0070148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</w:p>
    <w:p w14:paraId="0CA8BD79" w14:textId="19AFDA85" w:rsidR="004E4820" w:rsidRPr="00701488" w:rsidRDefault="004E4820" w:rsidP="0070148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proofErr w:type="spellStart"/>
      <w:r w:rsidRPr="00701488">
        <w:rPr>
          <w:rFonts w:eastAsia="Times New Roman"/>
          <w:b/>
          <w:bCs/>
          <w:color w:val="212121"/>
        </w:rPr>
        <w:t>teri</w:t>
      </w:r>
      <w:proofErr w:type="spellEnd"/>
      <w:r w:rsidRPr="00701488">
        <w:rPr>
          <w:rFonts w:eastAsia="Times New Roman"/>
          <w:b/>
          <w:bCs/>
          <w:color w:val="212121"/>
        </w:rPr>
        <w:t> </w:t>
      </w:r>
      <w:proofErr w:type="spellStart"/>
      <w:r w:rsidRPr="00701488">
        <w:rPr>
          <w:rFonts w:eastAsia="Times New Roman"/>
          <w:b/>
          <w:bCs/>
          <w:color w:val="212121"/>
        </w:rPr>
        <w:t>engelke</w:t>
      </w:r>
      <w:proofErr w:type="spellEnd"/>
      <w:r w:rsidRPr="00701488">
        <w:rPr>
          <w:b/>
          <w:bCs/>
          <w:color w:val="000000"/>
        </w:rPr>
        <w:t xml:space="preserve">, </w:t>
      </w:r>
      <w:r w:rsidRPr="00701488">
        <w:rPr>
          <w:rFonts w:eastAsia="Times New Roman"/>
          <w:b/>
          <w:bCs/>
          <w:color w:val="212121"/>
        </w:rPr>
        <w:t>AVC for Human Resources (10</w:t>
      </w:r>
      <w:r w:rsidR="00701488">
        <w:rPr>
          <w:rFonts w:eastAsia="Times New Roman"/>
          <w:b/>
          <w:bCs/>
          <w:color w:val="212121"/>
        </w:rPr>
        <w:t>:00am – 10:</w:t>
      </w:r>
      <w:r w:rsidR="004D416D">
        <w:rPr>
          <w:rFonts w:eastAsia="Times New Roman"/>
          <w:b/>
          <w:bCs/>
          <w:color w:val="212121"/>
        </w:rPr>
        <w:t>45</w:t>
      </w:r>
      <w:r w:rsidR="00701488">
        <w:rPr>
          <w:rFonts w:eastAsia="Times New Roman"/>
          <w:b/>
          <w:bCs/>
          <w:color w:val="212121"/>
        </w:rPr>
        <w:t>am</w:t>
      </w:r>
      <w:r w:rsidRPr="00701488">
        <w:rPr>
          <w:rFonts w:eastAsia="Times New Roman"/>
          <w:b/>
          <w:bCs/>
          <w:color w:val="212121"/>
        </w:rPr>
        <w:t>)</w:t>
      </w:r>
    </w:p>
    <w:p w14:paraId="085FFAFB" w14:textId="751A2C4E" w:rsidR="004E4820" w:rsidRPr="005028D2" w:rsidRDefault="004E4820" w:rsidP="004E48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7" w:history="1">
        <w:r w:rsidRPr="005028D2">
          <w:rPr>
            <w:rStyle w:val="Hyperlink"/>
            <w:rFonts w:eastAsia="Times New Roman"/>
          </w:rPr>
          <w:t>Comprehensive Compensation Collaborative</w:t>
        </w:r>
      </w:hyperlink>
      <w:r>
        <w:rPr>
          <w:rFonts w:eastAsia="Times New Roman"/>
          <w:color w:val="212121"/>
        </w:rPr>
        <w:t xml:space="preserve"> (Triple C) </w:t>
      </w:r>
      <w:r w:rsidR="005D1F21">
        <w:rPr>
          <w:rFonts w:eastAsia="Times New Roman"/>
          <w:color w:val="212121"/>
        </w:rPr>
        <w:t>presentation</w:t>
      </w:r>
    </w:p>
    <w:p w14:paraId="3930BD8B" w14:textId="1EC5BB52" w:rsidR="005028D2" w:rsidRPr="005028D2" w:rsidRDefault="005028D2" w:rsidP="00A036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eastAsia="Times New Roman"/>
          <w:color w:val="212121"/>
        </w:rPr>
        <w:t>Launched in 2022</w:t>
      </w:r>
    </w:p>
    <w:p w14:paraId="5CDF652B" w14:textId="64F77603" w:rsidR="005028D2" w:rsidRPr="005028D2" w:rsidRDefault="005028D2" w:rsidP="00A036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eastAsia="Times New Roman"/>
          <w:color w:val="212121"/>
        </w:rPr>
        <w:t>Compensation philosophy focused on institutional values</w:t>
      </w:r>
    </w:p>
    <w:p w14:paraId="6DECD925" w14:textId="191BBACC" w:rsidR="005028D2" w:rsidRDefault="005028D2" w:rsidP="00A036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8" w:history="1">
        <w:r w:rsidRPr="005028D2">
          <w:rPr>
            <w:rStyle w:val="Hyperlink"/>
          </w:rPr>
          <w:t>Job Description Library</w:t>
        </w:r>
      </w:hyperlink>
    </w:p>
    <w:p w14:paraId="5A44B1C4" w14:textId="6DEA7101" w:rsidR="005028D2" w:rsidRDefault="005028D2" w:rsidP="00A036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9" w:history="1">
        <w:r w:rsidRPr="005028D2">
          <w:rPr>
            <w:rStyle w:val="Hyperlink"/>
          </w:rPr>
          <w:t>CU Denver Pay Administration Guidelines</w:t>
        </w:r>
      </w:hyperlink>
    </w:p>
    <w:p w14:paraId="10F0D753" w14:textId="7494E460" w:rsidR="005028D2" w:rsidRDefault="005028D2" w:rsidP="00A036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10" w:anchor="ac-market-information-dashboard-4" w:history="1">
        <w:r w:rsidRPr="005028D2">
          <w:rPr>
            <w:rStyle w:val="Hyperlink"/>
          </w:rPr>
          <w:t>Market Information Dashboard</w:t>
        </w:r>
      </w:hyperlink>
      <w:r>
        <w:rPr>
          <w:color w:val="000000"/>
        </w:rPr>
        <w:t xml:space="preserve"> (need VPN and login)</w:t>
      </w:r>
    </w:p>
    <w:p w14:paraId="3DEA80D1" w14:textId="06170190" w:rsidR="009E4C1E" w:rsidRDefault="00C96622" w:rsidP="00A0361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Example of data: </w:t>
      </w:r>
      <w:r w:rsidR="009E4C1E">
        <w:rPr>
          <w:color w:val="000000"/>
        </w:rPr>
        <w:t xml:space="preserve">It would take $2.6M to get Tenured / Tenure Track faculty to market </w:t>
      </w:r>
      <w:r>
        <w:rPr>
          <w:color w:val="000000"/>
        </w:rPr>
        <w:t>midpoint</w:t>
      </w:r>
      <w:r w:rsidR="009E4C1E">
        <w:rPr>
          <w:color w:val="000000"/>
        </w:rPr>
        <w:t>.</w:t>
      </w:r>
    </w:p>
    <w:p w14:paraId="4EA5E052" w14:textId="1CB73D59" w:rsidR="009E4C1E" w:rsidRDefault="007A5A0F" w:rsidP="00A0361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You can</w:t>
      </w:r>
      <w:r w:rsidR="009E4C1E">
        <w:rPr>
          <w:color w:val="000000"/>
        </w:rPr>
        <w:t xml:space="preserve"> look by department so can concentrate on areas that need the most work.</w:t>
      </w:r>
    </w:p>
    <w:p w14:paraId="4985B1E0" w14:textId="57CB2B90" w:rsidR="00701488" w:rsidRDefault="007A5A0F" w:rsidP="00A0361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Available for</w:t>
      </w:r>
      <w:r w:rsidR="00701488">
        <w:rPr>
          <w:color w:val="000000"/>
        </w:rPr>
        <w:t xml:space="preserve"> faculty and staff.</w:t>
      </w:r>
    </w:p>
    <w:p w14:paraId="49348F87" w14:textId="117627DE" w:rsidR="00701488" w:rsidRDefault="00701488" w:rsidP="00A0361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Currently no one is below minimum for staff, but a large percentage are below midpoint.</w:t>
      </w:r>
    </w:p>
    <w:p w14:paraId="0DDFD167" w14:textId="6515A66E" w:rsidR="007D27B5" w:rsidRDefault="007D27B5" w:rsidP="00A036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How are executive salary raises determined? Based on market, equity, retention, compression, and performance. A review is based off this information and looks at </w:t>
      </w:r>
      <w:proofErr w:type="spellStart"/>
      <w:r>
        <w:rPr>
          <w:color w:val="000000"/>
        </w:rPr>
        <w:t>comparables</w:t>
      </w:r>
      <w:proofErr w:type="spellEnd"/>
      <w:r>
        <w:rPr>
          <w:color w:val="000000"/>
        </w:rPr>
        <w:t>.</w:t>
      </w:r>
    </w:p>
    <w:p w14:paraId="06D8B4CA" w14:textId="74CE464F" w:rsidR="007D27B5" w:rsidRDefault="007D27B5" w:rsidP="00A036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BPC had lots of question about how we could possibly have employees at the median salaries when it’s not possible in the current budget environment. </w:t>
      </w:r>
    </w:p>
    <w:p w14:paraId="37A8AC0F" w14:textId="69041E83" w:rsidR="00E85363" w:rsidRPr="004E4820" w:rsidRDefault="00E85363" w:rsidP="00A036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Salary equity issues for IRC have not been done. An appeal process for salary is currently being worked on.</w:t>
      </w:r>
    </w:p>
    <w:p w14:paraId="37547A08" w14:textId="77777777" w:rsidR="007D27B5" w:rsidRDefault="007D27B5" w:rsidP="007D27B5">
      <w:pPr>
        <w:pBdr>
          <w:top w:val="nil"/>
          <w:left w:val="nil"/>
          <w:bottom w:val="nil"/>
          <w:right w:val="nil"/>
          <w:between w:val="nil"/>
        </w:pBdr>
      </w:pPr>
    </w:p>
    <w:p w14:paraId="1DD3111F" w14:textId="05CB996F" w:rsidR="004E4820" w:rsidRPr="007D27B5" w:rsidRDefault="004E4820" w:rsidP="007D27B5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D27B5">
        <w:rPr>
          <w:b/>
          <w:bCs/>
        </w:rPr>
        <w:t>Conversation with Ann Sherman, Executive Vice Chancellor for Finance and Administration (10:</w:t>
      </w:r>
      <w:r w:rsidR="004D416D">
        <w:rPr>
          <w:b/>
          <w:bCs/>
        </w:rPr>
        <w:t>45</w:t>
      </w:r>
      <w:r w:rsidR="007D27B5">
        <w:rPr>
          <w:b/>
          <w:bCs/>
        </w:rPr>
        <w:t>am – 11:</w:t>
      </w:r>
      <w:r w:rsidR="004D416D">
        <w:rPr>
          <w:b/>
          <w:bCs/>
        </w:rPr>
        <w:t>30</w:t>
      </w:r>
      <w:r w:rsidR="007D27B5">
        <w:rPr>
          <w:b/>
          <w:bCs/>
        </w:rPr>
        <w:t>am</w:t>
      </w:r>
      <w:r w:rsidRPr="007D27B5">
        <w:rPr>
          <w:b/>
          <w:bCs/>
        </w:rPr>
        <w:t xml:space="preserve">) </w:t>
      </w:r>
    </w:p>
    <w:p w14:paraId="2F9F32EE" w14:textId="196EC036" w:rsidR="00C82AB3" w:rsidRPr="003E3D0C" w:rsidRDefault="00C82AB3" w:rsidP="00347A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lastRenderedPageBreak/>
        <w:t xml:space="preserve">Debt of </w:t>
      </w:r>
      <w:r w:rsidR="003E3D0C">
        <w:t>CU Denver</w:t>
      </w:r>
    </w:p>
    <w:p w14:paraId="1482F8A1" w14:textId="03D75F13" w:rsidR="002E1FFB" w:rsidRPr="002E1FFB" w:rsidRDefault="003E3D0C" w:rsidP="003E3D0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We know how to plan for this</w:t>
      </w:r>
      <w:r w:rsidR="002E1FFB">
        <w:t xml:space="preserve"> as it’s predictable and stable</w:t>
      </w:r>
      <w:r>
        <w:t xml:space="preserve">. We have no new </w:t>
      </w:r>
      <w:proofErr w:type="gramStart"/>
      <w:r>
        <w:t>debt</w:t>
      </w:r>
      <w:proofErr w:type="gramEnd"/>
      <w:r w:rsidR="00C4394C">
        <w:t xml:space="preserve"> and </w:t>
      </w:r>
      <w:r w:rsidR="002E1FFB">
        <w:t xml:space="preserve">we have had two bond reissues in the past year </w:t>
      </w:r>
      <w:r w:rsidR="00C4394C">
        <w:t xml:space="preserve">(through central office). </w:t>
      </w:r>
      <w:r w:rsidR="00F4023F">
        <w:t>A lot of our debt is packaged with Boulder’s debt.</w:t>
      </w:r>
      <w:r w:rsidR="00BE7A00">
        <w:t xml:space="preserve"> </w:t>
      </w:r>
    </w:p>
    <w:p w14:paraId="07AAD8E6" w14:textId="478355E4" w:rsidR="003E3D0C" w:rsidRPr="000C5EA2" w:rsidRDefault="00BE7A00" w:rsidP="003E3D0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Current bonds debt is $80M.</w:t>
      </w:r>
    </w:p>
    <w:p w14:paraId="1C94EEC0" w14:textId="204B48CE" w:rsidR="000C5EA2" w:rsidRPr="00647F66" w:rsidRDefault="000C5EA2" w:rsidP="003E3D0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 xml:space="preserve">CU Denver building has </w:t>
      </w:r>
      <w:r w:rsidR="0038614F">
        <w:t xml:space="preserve">major </w:t>
      </w:r>
      <w:r>
        <w:t>infrastructure issues</w:t>
      </w:r>
      <w:r w:rsidR="0038614F">
        <w:t>.</w:t>
      </w:r>
    </w:p>
    <w:p w14:paraId="407DE229" w14:textId="587D3D79" w:rsidR="00647F66" w:rsidRPr="00E71708" w:rsidRDefault="002E1FFB" w:rsidP="003E3D0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We are currently m</w:t>
      </w:r>
      <w:r w:rsidR="00647F66">
        <w:t xml:space="preserve">oving </w:t>
      </w:r>
      <w:r w:rsidR="00E71708">
        <w:t xml:space="preserve">people out of the Boulder Building to other </w:t>
      </w:r>
      <w:r>
        <w:t>spaces</w:t>
      </w:r>
      <w:r w:rsidR="00E71708">
        <w:t xml:space="preserve"> </w:t>
      </w:r>
      <w:r>
        <w:t xml:space="preserve">and this </w:t>
      </w:r>
      <w:r w:rsidR="00E71708">
        <w:t>costs about $8M.</w:t>
      </w:r>
    </w:p>
    <w:p w14:paraId="34501B0D" w14:textId="1AF21958" w:rsidR="00E71708" w:rsidRPr="00347A1B" w:rsidRDefault="00E71708" w:rsidP="003E3D0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 xml:space="preserve">Annual payout </w:t>
      </w:r>
    </w:p>
    <w:p w14:paraId="160CB447" w14:textId="6BA38C2D" w:rsidR="00C82AB3" w:rsidRPr="00347A1B" w:rsidRDefault="00C82AB3" w:rsidP="00347A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 w:rsidRPr="00347A1B">
        <w:t>Federal Government News</w:t>
      </w:r>
    </w:p>
    <w:p w14:paraId="7CD0666A" w14:textId="60D0D7A1" w:rsidR="00C82AB3" w:rsidRPr="00347A1B" w:rsidRDefault="002E1FFB" w:rsidP="00347A1B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 xml:space="preserve">Announced a </w:t>
      </w:r>
      <w:r w:rsidR="00C82AB3" w:rsidRPr="00347A1B">
        <w:t xml:space="preserve">$300BN cut to </w:t>
      </w:r>
      <w:r w:rsidR="00347A1B" w:rsidRPr="00347A1B">
        <w:t>higher education</w:t>
      </w:r>
      <w:r w:rsidR="00347A1B">
        <w:t xml:space="preserve"> over the next 10 years</w:t>
      </w:r>
    </w:p>
    <w:p w14:paraId="14EAE91C" w14:textId="4323CEE2" w:rsidR="00C82AB3" w:rsidRPr="00D46FB5" w:rsidRDefault="00347A1B" w:rsidP="00B14D26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t>Tax exemptions for scholarships and fellowships might be repealed</w:t>
      </w:r>
      <w:r w:rsidR="0039314D">
        <w:t>, and more.</w:t>
      </w:r>
    </w:p>
    <w:p w14:paraId="74E9F5E8" w14:textId="1F508C67" w:rsidR="00C2447C" w:rsidRPr="002E1FFB" w:rsidRDefault="00D46FB5" w:rsidP="00747EC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t xml:space="preserve">Tax-exempt status </w:t>
      </w:r>
      <w:r w:rsidR="0099768B">
        <w:t>for non-profit hospital</w:t>
      </w:r>
      <w:r w:rsidR="002E1FFB">
        <w:t xml:space="preserve"> may be repealed. </w:t>
      </w:r>
      <w:r w:rsidR="00F1067E">
        <w:t xml:space="preserve">Budget for </w:t>
      </w:r>
      <w:r w:rsidR="00C2447C">
        <w:t>HR, OIRE, facilities, Bursar,</w:t>
      </w:r>
      <w:r w:rsidR="00F1067E">
        <w:t xml:space="preserve"> and others</w:t>
      </w:r>
      <w:r w:rsidR="00C2447C">
        <w:t xml:space="preserve"> are paid for out of Anschutz</w:t>
      </w:r>
      <w:r w:rsidR="002E1FFB">
        <w:t>, so this could affect CU Denver.</w:t>
      </w:r>
    </w:p>
    <w:p w14:paraId="13DC3288" w14:textId="491EF181" w:rsidR="00FF360A" w:rsidRPr="00DE6537" w:rsidRDefault="00FF360A" w:rsidP="00B14D26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t xml:space="preserve">Very concerned about </w:t>
      </w:r>
      <w:r w:rsidR="0039314D">
        <w:t>how this will affect students and grants.</w:t>
      </w:r>
    </w:p>
    <w:p w14:paraId="5CA3154C" w14:textId="6C49E47D" w:rsidR="00DE6537" w:rsidRPr="00FF360A" w:rsidRDefault="00DE6537" w:rsidP="00B14D26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t xml:space="preserve">Potential cuts to Medicaid </w:t>
      </w:r>
      <w:r w:rsidR="002E1FFB">
        <w:t>may</w:t>
      </w:r>
      <w:r>
        <w:t xml:space="preserve"> hit states</w:t>
      </w:r>
      <w:r w:rsidR="00583F3B">
        <w:t xml:space="preserve"> because states may need to backfill Medicaid.</w:t>
      </w:r>
    </w:p>
    <w:p w14:paraId="644D6077" w14:textId="192980E0" w:rsidR="002A47BF" w:rsidRPr="002E1FFB" w:rsidRDefault="002A47BF" w:rsidP="002E1FF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 xml:space="preserve">Program </w:t>
      </w:r>
      <w:r w:rsidR="00110BF2">
        <w:t>Discontinuation Plans</w:t>
      </w:r>
      <w:r w:rsidR="00EC11A3">
        <w:t>: Drafting recommendations</w:t>
      </w:r>
      <w:r w:rsidR="002E1FFB">
        <w:t xml:space="preserve"> and p</w:t>
      </w:r>
      <w:r w:rsidR="00582FB6">
        <w:t>roposed implementation timeline.</w:t>
      </w:r>
      <w:r w:rsidR="00EC11A3">
        <w:t xml:space="preserve"> </w:t>
      </w:r>
    </w:p>
    <w:p w14:paraId="63837C7C" w14:textId="0F5D869C" w:rsidR="00EC11A3" w:rsidRPr="00EC11A3" w:rsidRDefault="00EC11A3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 xml:space="preserve">Each program would identify a faculty program director. </w:t>
      </w:r>
    </w:p>
    <w:p w14:paraId="6AA9E4A5" w14:textId="74D56B4E" w:rsidR="00EC11A3" w:rsidRPr="00EC11A3" w:rsidRDefault="00EC11A3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 xml:space="preserve">Advisory committee on program viability. </w:t>
      </w:r>
    </w:p>
    <w:p w14:paraId="17BEBF68" w14:textId="57DD15BF" w:rsidR="00EC11A3" w:rsidRPr="00836F79" w:rsidRDefault="00836F79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Provision of quantitative data from OIRE.</w:t>
      </w:r>
    </w:p>
    <w:p w14:paraId="56E1EA02" w14:textId="303847E9" w:rsidR="00836F79" w:rsidRPr="0011757F" w:rsidRDefault="00836F79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Request qualitative data.</w:t>
      </w:r>
    </w:p>
    <w:p w14:paraId="34D78F5E" w14:textId="7B608998" w:rsidR="0011757F" w:rsidRPr="0011757F" w:rsidRDefault="0011757F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Develop guidelines on remedies.</w:t>
      </w:r>
    </w:p>
    <w:p w14:paraId="2234F5F2" w14:textId="6330AC50" w:rsidR="0011757F" w:rsidRPr="0011757F" w:rsidRDefault="0011757F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Review qualitative data.</w:t>
      </w:r>
    </w:p>
    <w:p w14:paraId="73DE61BE" w14:textId="75B88635" w:rsidR="0011757F" w:rsidRPr="006427B7" w:rsidRDefault="0011757F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Provost meet</w:t>
      </w:r>
      <w:r w:rsidR="004D76B4">
        <w:t>s with</w:t>
      </w:r>
      <w:r>
        <w:t xml:space="preserve"> </w:t>
      </w:r>
      <w:r w:rsidR="005C0A11">
        <w:t>executive committee.</w:t>
      </w:r>
    </w:p>
    <w:p w14:paraId="55B5CA96" w14:textId="5E2B680B" w:rsidR="006427B7" w:rsidRPr="00682FDC" w:rsidRDefault="006427B7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>Recommendations for discontinuing or revamping a program.</w:t>
      </w:r>
    </w:p>
    <w:p w14:paraId="42DEECA5" w14:textId="477889E0" w:rsidR="00682FDC" w:rsidRPr="00347A1B" w:rsidRDefault="00682FDC" w:rsidP="002A47B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hyperlink r:id="rId11" w:history="1">
        <w:r w:rsidRPr="00682FDC">
          <w:rPr>
            <w:rStyle w:val="Hyperlink"/>
          </w:rPr>
          <w:t>Regent Policy on faculty appointments following program discontinuance (see 5.F)</w:t>
        </w:r>
      </w:hyperlink>
      <w:r>
        <w:t xml:space="preserve">. </w:t>
      </w:r>
    </w:p>
    <w:p w14:paraId="4A2BF5D3" w14:textId="6E9110CB" w:rsidR="00961D2E" w:rsidRPr="002E1FFB" w:rsidRDefault="00961D2E" w:rsidP="003E3D0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>State Budget</w:t>
      </w:r>
    </w:p>
    <w:p w14:paraId="431EBB94" w14:textId="0103D19C" w:rsidR="00961D2E" w:rsidRPr="002E1FFB" w:rsidRDefault="00961D2E" w:rsidP="00961D2E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>Joint Budget Committee: currently reconciling budget</w:t>
      </w:r>
      <w:r w:rsidR="005604D9" w:rsidRPr="002E1FFB">
        <w:rPr>
          <w:rFonts w:eastAsia="Times New Roman"/>
        </w:rPr>
        <w:t>, higher education date is supposed to be March 10, but may be delayed.</w:t>
      </w:r>
      <w:r w:rsidR="00DE6537" w:rsidRPr="002E1FFB">
        <w:rPr>
          <w:rFonts w:eastAsia="Times New Roman"/>
        </w:rPr>
        <w:t xml:space="preserve"> Goes to Board of Regents in April.</w:t>
      </w:r>
    </w:p>
    <w:p w14:paraId="035A1E51" w14:textId="31F2C994" w:rsidR="003E3D0C" w:rsidRPr="002E1FFB" w:rsidRDefault="003E3D0C" w:rsidP="003E3D0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</w:rPr>
      </w:pPr>
      <w:r w:rsidRPr="002E1FFB">
        <w:t>BARC</w:t>
      </w:r>
    </w:p>
    <w:p w14:paraId="6DF2A850" w14:textId="570F4649" w:rsidR="00521015" w:rsidRPr="002E1FFB" w:rsidRDefault="00521015" w:rsidP="00705933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>At our 02/13 meeting we discussed how historical budget data is not "clean" and it's difficult to distinguish between campus-wide expenses and administration. Looking at the past two years, administration accounts for 36.5% of allocable revenue and schools/colleges account for 63.5% (after campuswide has been allocated). We spent most of the meeting reviewing and discussing scenarios.</w:t>
      </w:r>
    </w:p>
    <w:p w14:paraId="112FFADA" w14:textId="77777777" w:rsidR="00521015" w:rsidRPr="002E1FFB" w:rsidRDefault="00521015" w:rsidP="005F6A00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>Key Messages</w:t>
      </w:r>
    </w:p>
    <w:p w14:paraId="78B74559" w14:textId="77777777" w:rsidR="00521015" w:rsidRPr="002E1FFB" w:rsidRDefault="00521015" w:rsidP="005F6A00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>Recommended proportionally reducing allocated revenue to account for campus-wide expenses</w:t>
      </w:r>
    </w:p>
    <w:p w14:paraId="29EC6477" w14:textId="77777777" w:rsidR="00521015" w:rsidRPr="002E1FFB" w:rsidRDefault="00521015" w:rsidP="005F6A00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lastRenderedPageBreak/>
        <w:t>Recommended using credit hours for the College of Record metric.</w:t>
      </w:r>
    </w:p>
    <w:p w14:paraId="6CD6E9E4" w14:textId="77777777" w:rsidR="00521015" w:rsidRPr="002E1FFB" w:rsidRDefault="00521015" w:rsidP="005F6A00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 xml:space="preserve">Recommended adding residency into the tuition </w:t>
      </w:r>
      <w:proofErr w:type="gramStart"/>
      <w:r w:rsidRPr="002E1FFB">
        <w:rPr>
          <w:rFonts w:eastAsia="Times New Roman"/>
        </w:rPr>
        <w:t>allocations, and</w:t>
      </w:r>
      <w:proofErr w:type="gramEnd"/>
      <w:r w:rsidRPr="002E1FFB">
        <w:rPr>
          <w:rFonts w:eastAsia="Times New Roman"/>
        </w:rPr>
        <w:t xml:space="preserve"> using the resident metrics only for the state funding allocation.</w:t>
      </w:r>
    </w:p>
    <w:p w14:paraId="6FED44E4" w14:textId="6E7F24CB" w:rsidR="00521015" w:rsidRPr="002E1FFB" w:rsidRDefault="00521015" w:rsidP="00F538C8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 xml:space="preserve">The group had quite a bit of discussion about the campus budget context, and that we are only talking about a portion of the budget. </w:t>
      </w:r>
    </w:p>
    <w:p w14:paraId="7C78D68F" w14:textId="2FC01E4B" w:rsidR="00521015" w:rsidRPr="002E1FFB" w:rsidRDefault="00521015" w:rsidP="0052101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 xml:space="preserve">At our last meeting on 02/27, Chancellor Christensen visited to share his thoughts about budget models, explain his experience, and answer questions. Our largest discussion at the 02/27 meeting was about how to create initiative pools. We discussed four options: 1) revenue off the top – campuswide, 2) formula for a participation fee, 3) one-time funds from years when tuition is over budget, if available (this happens about once every 5 years), and 4) use one-time balance remaining at fiscal </w:t>
      </w:r>
      <w:proofErr w:type="spellStart"/>
      <w:r w:rsidRPr="002E1FFB">
        <w:rPr>
          <w:rFonts w:eastAsia="Times New Roman"/>
        </w:rPr>
        <w:t>year end</w:t>
      </w:r>
      <w:proofErr w:type="spellEnd"/>
      <w:r w:rsidRPr="002E1FFB">
        <w:rPr>
          <w:rFonts w:eastAsia="Times New Roman"/>
        </w:rPr>
        <w:t xml:space="preserve">. We did not come to an agreement and will continue the discussion. Most people were strongly against #4. </w:t>
      </w:r>
    </w:p>
    <w:p w14:paraId="2F4D9454" w14:textId="0A84B121" w:rsidR="00521015" w:rsidRPr="002E1FFB" w:rsidRDefault="00521015" w:rsidP="005F6A00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 xml:space="preserve"> Key Messages</w:t>
      </w:r>
    </w:p>
    <w:p w14:paraId="4E40237F" w14:textId="77777777" w:rsidR="00521015" w:rsidRPr="002E1FFB" w:rsidRDefault="00521015" w:rsidP="005F6A00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>Chancellor came in and reflected on his vision to help inform the work of the committee.</w:t>
      </w:r>
    </w:p>
    <w:p w14:paraId="0D9E95D5" w14:textId="77777777" w:rsidR="00521015" w:rsidRPr="002E1FFB" w:rsidRDefault="00521015" w:rsidP="005F6A00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>The committee discussed different options for creating the initiative pool and the pros/cons of each option.</w:t>
      </w:r>
    </w:p>
    <w:p w14:paraId="45B7AC58" w14:textId="60674045" w:rsidR="00B31E70" w:rsidRPr="002E1FFB" w:rsidRDefault="00521015" w:rsidP="005F6A00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 xml:space="preserve">Agency is very important to the schools and colleges in terms of reserves. </w:t>
      </w:r>
    </w:p>
    <w:p w14:paraId="35B601A3" w14:textId="41953BBC" w:rsidR="00DA18AC" w:rsidRPr="002E1FFB" w:rsidRDefault="00DA18AC" w:rsidP="00DA18A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2E1FFB">
        <w:rPr>
          <w:rFonts w:eastAsia="Times New Roman"/>
        </w:rPr>
        <w:t xml:space="preserve">BPC </w:t>
      </w:r>
      <w:r w:rsidR="005F6A00" w:rsidRPr="002E1FFB">
        <w:rPr>
          <w:rFonts w:eastAsia="Times New Roman"/>
        </w:rPr>
        <w:t>want at least some carryforward by schools / colleges as well.</w:t>
      </w:r>
    </w:p>
    <w:p w14:paraId="2A3BCF56" w14:textId="77777777" w:rsidR="00C302A9" w:rsidRDefault="00C302A9" w:rsidP="00C302A9">
      <w:pPr>
        <w:rPr>
          <w:rFonts w:eastAsia="Times New Roman"/>
          <w:color w:val="212121"/>
        </w:rPr>
      </w:pPr>
    </w:p>
    <w:p w14:paraId="3285ADD4" w14:textId="7802801F" w:rsidR="00B359EF" w:rsidRPr="001D61D1" w:rsidRDefault="00B359EF" w:rsidP="00C302A9">
      <w:pPr>
        <w:rPr>
          <w:rFonts w:eastAsia="Times New Roman"/>
          <w:b/>
          <w:bCs/>
          <w:color w:val="212121"/>
        </w:rPr>
      </w:pPr>
      <w:r w:rsidRPr="001D61D1">
        <w:rPr>
          <w:rFonts w:eastAsia="Times New Roman"/>
          <w:b/>
          <w:bCs/>
          <w:color w:val="212121"/>
        </w:rPr>
        <w:t>Final session (11:</w:t>
      </w:r>
      <w:r w:rsidR="004E4820" w:rsidRPr="001D61D1">
        <w:rPr>
          <w:rFonts w:eastAsia="Times New Roman"/>
          <w:b/>
          <w:bCs/>
          <w:color w:val="212121"/>
        </w:rPr>
        <w:t>15</w:t>
      </w:r>
      <w:r w:rsidR="001D61D1" w:rsidRPr="001D61D1">
        <w:rPr>
          <w:rFonts w:eastAsia="Times New Roman"/>
          <w:b/>
          <w:bCs/>
          <w:color w:val="212121"/>
        </w:rPr>
        <w:t>am – 11:30am</w:t>
      </w:r>
      <w:r w:rsidRPr="001D61D1">
        <w:rPr>
          <w:rFonts w:eastAsia="Times New Roman"/>
          <w:b/>
          <w:bCs/>
          <w:color w:val="212121"/>
        </w:rPr>
        <w:t xml:space="preserve">) </w:t>
      </w:r>
    </w:p>
    <w:p w14:paraId="1B599372" w14:textId="6D0B66CA" w:rsidR="004E4820" w:rsidRPr="002E1FFB" w:rsidRDefault="004E4820" w:rsidP="00C302A9">
      <w:pPr>
        <w:numPr>
          <w:ilvl w:val="0"/>
          <w:numId w:val="2"/>
        </w:numPr>
        <w:rPr>
          <w:rFonts w:eastAsia="Times New Roman"/>
        </w:rPr>
      </w:pPr>
      <w:r w:rsidRPr="002E1FFB">
        <w:rPr>
          <w:rFonts w:eastAsia="Times New Roman"/>
        </w:rPr>
        <w:t xml:space="preserve">February </w:t>
      </w:r>
      <w:r w:rsidR="001D61D1" w:rsidRPr="002E1FFB">
        <w:rPr>
          <w:rFonts w:eastAsia="Times New Roman"/>
        </w:rPr>
        <w:t>BPC M</w:t>
      </w:r>
      <w:r w:rsidRPr="002E1FFB">
        <w:rPr>
          <w:rFonts w:eastAsia="Times New Roman"/>
        </w:rPr>
        <w:t>inutes</w:t>
      </w:r>
      <w:r w:rsidR="001D61D1" w:rsidRPr="002E1FFB">
        <w:rPr>
          <w:rFonts w:eastAsia="Times New Roman"/>
        </w:rPr>
        <w:t xml:space="preserve"> approved</w:t>
      </w:r>
    </w:p>
    <w:p w14:paraId="4564D552" w14:textId="7550966C" w:rsidR="00B20672" w:rsidRPr="002E1FFB" w:rsidRDefault="00B20672" w:rsidP="00C302A9">
      <w:pPr>
        <w:numPr>
          <w:ilvl w:val="0"/>
          <w:numId w:val="2"/>
        </w:numPr>
        <w:rPr>
          <w:rFonts w:eastAsia="Times New Roman"/>
        </w:rPr>
      </w:pPr>
      <w:r w:rsidRPr="002E1FFB">
        <w:rPr>
          <w:rFonts w:eastAsia="Times New Roman"/>
        </w:rPr>
        <w:t xml:space="preserve">Tuesday, April 1 BPC meeting will be hybrid with the </w:t>
      </w:r>
      <w:r w:rsidR="007F2DA4" w:rsidRPr="002E1FFB">
        <w:rPr>
          <w:rFonts w:eastAsia="Times New Roman"/>
        </w:rPr>
        <w:t>C</w:t>
      </w:r>
      <w:r w:rsidRPr="002E1FFB">
        <w:rPr>
          <w:rFonts w:eastAsia="Times New Roman"/>
        </w:rPr>
        <w:t>hancellor.</w:t>
      </w:r>
    </w:p>
    <w:sectPr w:rsidR="00B20672" w:rsidRPr="002E1FFB" w:rsidSect="00B359EF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760D" w14:textId="77777777" w:rsidR="000F57C6" w:rsidRDefault="000F57C6">
      <w:r>
        <w:separator/>
      </w:r>
    </w:p>
  </w:endnote>
  <w:endnote w:type="continuationSeparator" w:id="0">
    <w:p w14:paraId="5DB93898" w14:textId="77777777" w:rsidR="000F57C6" w:rsidRDefault="000F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AEE28" w14:textId="77777777" w:rsidR="00B87F17" w:rsidRDefault="002E1F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F582F" w14:textId="77777777" w:rsidR="00B87F17" w:rsidRDefault="00B8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FA6F" w14:textId="77777777" w:rsidR="000F57C6" w:rsidRDefault="000F57C6">
      <w:r>
        <w:separator/>
      </w:r>
    </w:p>
  </w:footnote>
  <w:footnote w:type="continuationSeparator" w:id="0">
    <w:p w14:paraId="3A941AD2" w14:textId="77777777" w:rsidR="000F57C6" w:rsidRDefault="000F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69F"/>
    <w:multiLevelType w:val="hybridMultilevel"/>
    <w:tmpl w:val="82346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2A4E"/>
    <w:multiLevelType w:val="hybridMultilevel"/>
    <w:tmpl w:val="3B0C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84834"/>
    <w:multiLevelType w:val="multilevel"/>
    <w:tmpl w:val="79AC54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471097979">
    <w:abstractNumId w:val="3"/>
  </w:num>
  <w:num w:numId="2" w16cid:durableId="1150051009">
    <w:abstractNumId w:val="2"/>
  </w:num>
  <w:num w:numId="3" w16cid:durableId="663628239">
    <w:abstractNumId w:val="1"/>
  </w:num>
  <w:num w:numId="4" w16cid:durableId="172741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EF"/>
    <w:rsid w:val="000C2BDF"/>
    <w:rsid w:val="000C5EA2"/>
    <w:rsid w:val="000F3564"/>
    <w:rsid w:val="000F57C6"/>
    <w:rsid w:val="00105EA0"/>
    <w:rsid w:val="00110BF2"/>
    <w:rsid w:val="0011757F"/>
    <w:rsid w:val="00154D2C"/>
    <w:rsid w:val="00194B23"/>
    <w:rsid w:val="001D61D1"/>
    <w:rsid w:val="001E4368"/>
    <w:rsid w:val="002A47BF"/>
    <w:rsid w:val="002C7CB6"/>
    <w:rsid w:val="002E1FFB"/>
    <w:rsid w:val="00330643"/>
    <w:rsid w:val="00347A1B"/>
    <w:rsid w:val="00360CDB"/>
    <w:rsid w:val="0038614F"/>
    <w:rsid w:val="0039314D"/>
    <w:rsid w:val="003B0C6A"/>
    <w:rsid w:val="003B41C0"/>
    <w:rsid w:val="003E3D0C"/>
    <w:rsid w:val="00432B5E"/>
    <w:rsid w:val="00455BEC"/>
    <w:rsid w:val="004874BD"/>
    <w:rsid w:val="004C73D3"/>
    <w:rsid w:val="004D416D"/>
    <w:rsid w:val="004D76B4"/>
    <w:rsid w:val="004E4820"/>
    <w:rsid w:val="005028D2"/>
    <w:rsid w:val="00521015"/>
    <w:rsid w:val="005604D9"/>
    <w:rsid w:val="00582FB6"/>
    <w:rsid w:val="00583F3B"/>
    <w:rsid w:val="005C0A11"/>
    <w:rsid w:val="005D1F21"/>
    <w:rsid w:val="005F6A00"/>
    <w:rsid w:val="00615176"/>
    <w:rsid w:val="00641A3B"/>
    <w:rsid w:val="006427B7"/>
    <w:rsid w:val="00647F66"/>
    <w:rsid w:val="006813C4"/>
    <w:rsid w:val="00682FDC"/>
    <w:rsid w:val="006B3683"/>
    <w:rsid w:val="00701488"/>
    <w:rsid w:val="00705933"/>
    <w:rsid w:val="00781BF8"/>
    <w:rsid w:val="007A5A0F"/>
    <w:rsid w:val="007C1E77"/>
    <w:rsid w:val="007D27B5"/>
    <w:rsid w:val="007F2DA4"/>
    <w:rsid w:val="00836F79"/>
    <w:rsid w:val="0088472F"/>
    <w:rsid w:val="00961D2E"/>
    <w:rsid w:val="00975A2A"/>
    <w:rsid w:val="0099768B"/>
    <w:rsid w:val="009E4C1E"/>
    <w:rsid w:val="00A03615"/>
    <w:rsid w:val="00AA5296"/>
    <w:rsid w:val="00AB0296"/>
    <w:rsid w:val="00AB3AC7"/>
    <w:rsid w:val="00B20672"/>
    <w:rsid w:val="00B31E70"/>
    <w:rsid w:val="00B359EF"/>
    <w:rsid w:val="00B402D1"/>
    <w:rsid w:val="00B478F2"/>
    <w:rsid w:val="00B87F17"/>
    <w:rsid w:val="00BE7A00"/>
    <w:rsid w:val="00C2447C"/>
    <w:rsid w:val="00C302A9"/>
    <w:rsid w:val="00C36783"/>
    <w:rsid w:val="00C4394C"/>
    <w:rsid w:val="00C82AB3"/>
    <w:rsid w:val="00C96622"/>
    <w:rsid w:val="00D0170F"/>
    <w:rsid w:val="00D23ED6"/>
    <w:rsid w:val="00D24860"/>
    <w:rsid w:val="00D44317"/>
    <w:rsid w:val="00D46FB5"/>
    <w:rsid w:val="00D9278B"/>
    <w:rsid w:val="00DA18AC"/>
    <w:rsid w:val="00DB3E7B"/>
    <w:rsid w:val="00DE6537"/>
    <w:rsid w:val="00E12801"/>
    <w:rsid w:val="00E715C1"/>
    <w:rsid w:val="00E71708"/>
    <w:rsid w:val="00E85363"/>
    <w:rsid w:val="00E855DF"/>
    <w:rsid w:val="00E916FF"/>
    <w:rsid w:val="00EC11A3"/>
    <w:rsid w:val="00EC1FDF"/>
    <w:rsid w:val="00F1067E"/>
    <w:rsid w:val="00F4023F"/>
    <w:rsid w:val="00F538C8"/>
    <w:rsid w:val="00F6050E"/>
    <w:rsid w:val="00F65DEE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13C6"/>
  <w14:defaultImageDpi w14:val="32767"/>
  <w15:chartTrackingRefBased/>
  <w15:docId w15:val="{563A0370-5ED8-FB4D-AE4C-399FC5D0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9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5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EF"/>
    <w:rPr>
      <w:rFonts w:ascii="Calibri" w:eastAsia="Calibri" w:hAnsi="Calibri" w:cs="Calibri"/>
      <w:kern w:val="0"/>
      <w14:ligatures w14:val="none"/>
    </w:rPr>
  </w:style>
  <w:style w:type="character" w:customStyle="1" w:styleId="outlook-search-highlight">
    <w:name w:val="outlook-search-highlight"/>
    <w:basedOn w:val="DefaultParagraphFont"/>
    <w:rsid w:val="004E4820"/>
  </w:style>
  <w:style w:type="character" w:customStyle="1" w:styleId="apple-converted-space">
    <w:name w:val="apple-converted-space"/>
    <w:basedOn w:val="DefaultParagraphFont"/>
    <w:rsid w:val="004E4820"/>
  </w:style>
  <w:style w:type="character" w:styleId="Hyperlink">
    <w:name w:val="Hyperlink"/>
    <w:basedOn w:val="DefaultParagraphFont"/>
    <w:uiPriority w:val="99"/>
    <w:unhideWhenUsed/>
    <w:rsid w:val="00502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2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offices/human-resources/job-description-libr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denver.edu/offices/human-resources/compensation-collaborativ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.edu/regents/policy/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cdenver.edu/offices/human-resources/compensation-collabora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denver.edu/docs/librariesprovider188/talent-acquisition-compensation/pay-administration-guidelines-2024.pdf?sfvrsn=3c914cb4_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3</cp:revision>
  <dcterms:created xsi:type="dcterms:W3CDTF">2025-03-25T01:23:00Z</dcterms:created>
  <dcterms:modified xsi:type="dcterms:W3CDTF">2025-03-25T01:24:00Z</dcterms:modified>
</cp:coreProperties>
</file>