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A33A7C0" w14:paraId="31DF97CE" wp14:textId="3112C1AB">
      <w:pPr>
        <w:pStyle w:val="Heading1"/>
        <w:keepNext w:val="1"/>
        <w:keepLines w:val="1"/>
        <w:widowControl w:val="0"/>
        <w:spacing w:before="240" w:beforeAutospacing="off" w:after="160" w:afterAutospacing="off" w:line="259" w:lineRule="auto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</w:pPr>
      <w:r w:rsidRPr="0A33A7C0" w:rsidR="6A4A0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  <w:t xml:space="preserve">CU Denver </w:t>
      </w:r>
      <w:r w:rsidRPr="0A33A7C0" w:rsidR="6A4A0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  <w:t>LockDown</w:t>
      </w:r>
      <w:r w:rsidRPr="0A33A7C0" w:rsidR="6A4A0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  <w:t xml:space="preserve"> Browser &amp; </w:t>
      </w:r>
      <w:r w:rsidRPr="0A33A7C0" w:rsidR="6A4A0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  <w:t>Respondus</w:t>
      </w:r>
      <w:r w:rsidRPr="0A33A7C0" w:rsidR="6A4A05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  <w:t xml:space="preserve"> Monitor Instructor Guide</w:t>
      </w:r>
      <w:r>
        <w:br/>
      </w: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9360"/>
      </w:tblGrid>
      <w:tr w:rsidR="0A33A7C0" w:rsidTr="6E4F719B" w14:paraId="0F29E30C">
        <w:trPr>
          <w:trHeight w:val="420"/>
        </w:trPr>
        <w:tc>
          <w:tcPr>
            <w:tcW w:w="93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EFE7E81" w:rsidP="0A33A7C0" w:rsidRDefault="3EFE7E81" w14:paraId="6EAB5D9F" w14:textId="57BBE894">
            <w:pPr>
              <w:pStyle w:val="Heading1"/>
              <w:bidi w:val="0"/>
              <w:spacing w:before="240" w:beforeAutospacing="off" w:after="0" w:afterAutospacing="off" w:line="259" w:lineRule="auto"/>
              <w:ind w:left="0" w:right="0"/>
              <w:jc w:val="left"/>
            </w:pPr>
            <w:r w:rsidRPr="6E4F719B" w:rsidR="3EFE7E81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  <w:t xml:space="preserve">What is </w:t>
            </w:r>
            <w:r w:rsidRPr="6E4F719B" w:rsidR="3EFE7E81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  <w:t>LockDown</w:t>
            </w:r>
            <w:r w:rsidRPr="6E4F719B" w:rsidR="3EFE7E81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  <w:t xml:space="preserve"> Browser?</w:t>
            </w:r>
          </w:p>
        </w:tc>
      </w:tr>
    </w:tbl>
    <w:p xmlns:wp14="http://schemas.microsoft.com/office/word/2010/wordml" w:rsidP="0A33A7C0" w14:paraId="123036FA" wp14:textId="51F98082">
      <w:pPr>
        <w:pStyle w:val="Normal"/>
        <w:keepNext w:val="1"/>
        <w:keepLines w:val="1"/>
        <w:widowControl w:val="0"/>
        <w:spacing w:before="0" w:beforeAutospacing="off" w:after="16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xmlns:wp14="http://schemas.microsoft.com/office/word/2010/wordml" w:rsidP="13CA593F" w14:paraId="62F02190" wp14:textId="30207831">
      <w:pPr>
        <w:pStyle w:val="Normal"/>
        <w:spacing w:before="0" w:beforeAutospacing="off" w:after="160" w:afterAutospacing="off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CA593F" w:rsidR="68ED98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13CA593F" w:rsidR="68ED98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 is a custom browser that locks down the testing environment in Canvas. When students use </w:t>
      </w:r>
      <w:r w:rsidRPr="13CA593F" w:rsidR="68ED98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13CA593F" w:rsidR="68ED98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 to access a quiz, they are unable to print, copy, visit other websites, access other applications, or close a quiz until it is </w:t>
      </w:r>
      <w:r w:rsidRPr="13CA593F" w:rsidR="68ED98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13CA593F" w:rsidR="68ED98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grading. Quizzes created for use with </w:t>
      </w:r>
      <w:r w:rsidRPr="13CA593F" w:rsidR="68ED98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13CA593F" w:rsidR="68ED98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 cannot be accessed with standard browsers.</w:t>
      </w:r>
    </w:p>
    <w:p w:rsidR="1D4D9212" w:rsidP="1D4D9212" w:rsidRDefault="1D4D9212" w14:paraId="3526039D" w14:textId="11908EC8">
      <w:pPr>
        <w:pStyle w:val="Normal"/>
        <w:spacing w:before="0" w:beforeAutospacing="off" w:after="16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9360"/>
      </w:tblGrid>
      <w:tr w:rsidR="0A33A7C0" w:rsidTr="6E4F719B" w14:paraId="7F8364D2">
        <w:trPr>
          <w:trHeight w:val="420"/>
        </w:trPr>
        <w:tc>
          <w:tcPr>
            <w:tcW w:w="93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8BA9ECF" w:rsidP="0A33A7C0" w:rsidRDefault="68BA9ECF" w14:paraId="6D86F50B" w14:textId="6683716D">
            <w:pPr>
              <w:pStyle w:val="Heading1"/>
              <w:bidi w:val="0"/>
              <w:spacing w:before="240" w:beforeAutospacing="off" w:after="0" w:afterAutospacing="off" w:line="259" w:lineRule="auto"/>
              <w:ind w:left="0" w:right="0"/>
              <w:jc w:val="left"/>
            </w:pPr>
            <w:r w:rsidRPr="6E4F719B" w:rsidR="68BA9EC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  <w:t xml:space="preserve">What is </w:t>
            </w:r>
            <w:r w:rsidRPr="6E4F719B" w:rsidR="68BA9EC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  <w:t>Respondus</w:t>
            </w:r>
            <w:r w:rsidRPr="6E4F719B" w:rsidR="68BA9EC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  <w:t xml:space="preserve"> Monitor?</w:t>
            </w:r>
          </w:p>
        </w:tc>
      </w:tr>
    </w:tbl>
    <w:p xmlns:wp14="http://schemas.microsoft.com/office/word/2010/wordml" w:rsidP="6BFF998D" w14:paraId="78FF7017" wp14:textId="3D315D65">
      <w:pPr>
        <w:pStyle w:val="Normal"/>
      </w:pPr>
    </w:p>
    <w:p xmlns:wp14="http://schemas.microsoft.com/office/word/2010/wordml" w:rsidP="13CA593F" w14:paraId="64491C18" wp14:textId="0C030CED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13CA593F" w:rsidR="3E041FD3">
        <w:rPr>
          <w:rFonts w:ascii="Arial" w:hAnsi="Arial" w:eastAsia="Arial" w:cs="Arial"/>
          <w:noProof w:val="0"/>
          <w:sz w:val="22"/>
          <w:szCs w:val="22"/>
          <w:lang w:val="en-US"/>
        </w:rPr>
        <w:t>Respondus</w:t>
      </w:r>
      <w:r w:rsidRPr="13CA593F" w:rsidR="3E041FD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Monitor, a webcam feature for </w:t>
      </w:r>
      <w:r w:rsidRPr="13CA593F" w:rsidR="3E041FD3">
        <w:rPr>
          <w:rFonts w:ascii="Arial" w:hAnsi="Arial" w:eastAsia="Arial" w:cs="Arial"/>
          <w:noProof w:val="0"/>
          <w:sz w:val="22"/>
          <w:szCs w:val="22"/>
          <w:lang w:val="en-US"/>
        </w:rPr>
        <w:t>LockDown</w:t>
      </w:r>
      <w:r w:rsidRPr="13CA593F" w:rsidR="3E041FD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Browser that records students during online, non-proctored quizzes. When this feature is enabled for a quiz, students are required to use a webcam and microphone with </w:t>
      </w:r>
      <w:r w:rsidRPr="13CA593F" w:rsidR="3E041FD3">
        <w:rPr>
          <w:rFonts w:ascii="Arial" w:hAnsi="Arial" w:eastAsia="Arial" w:cs="Arial"/>
          <w:noProof w:val="0"/>
          <w:sz w:val="22"/>
          <w:szCs w:val="22"/>
          <w:lang w:val="en-US"/>
        </w:rPr>
        <w:t>LockDown</w:t>
      </w:r>
      <w:r w:rsidRPr="13CA593F" w:rsidR="3E041FD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Browser. After the quiz is complete, an instructor can review details of the assessment, and even view the recorded videos.</w:t>
      </w:r>
    </w:p>
    <w:p xmlns:wp14="http://schemas.microsoft.com/office/word/2010/wordml" w:rsidP="6BFF998D" w14:paraId="2476A66C" wp14:textId="13AEC7FD">
      <w:pPr>
        <w:pStyle w:val="Normal"/>
        <w:rPr>
          <w:noProof w:val="0"/>
          <w:lang w:val="en-US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9360"/>
      </w:tblGrid>
      <w:tr w:rsidR="0A33A7C0" w:rsidTr="0A33A7C0" w14:paraId="0CCBC07E">
        <w:trPr>
          <w:trHeight w:val="420"/>
        </w:trPr>
        <w:tc>
          <w:tcPr>
            <w:tcW w:w="93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4D02C21" w:rsidP="0A33A7C0" w:rsidRDefault="34D02C21" w14:paraId="34DA1CCA" w14:textId="396AD2FF">
            <w:pPr>
              <w:pStyle w:val="Heading1"/>
              <w:bidi w:val="0"/>
              <w:spacing w:before="240" w:beforeAutospacing="off" w:after="0" w:afterAutospacing="off" w:line="259" w:lineRule="auto"/>
              <w:ind w:left="0" w:right="0"/>
              <w:jc w:val="left"/>
            </w:pPr>
            <w:r w:rsidRPr="0A33A7C0" w:rsidR="34D02C21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"/>
              </w:rPr>
              <w:t>Creating a Quiz in Canvas</w:t>
            </w:r>
          </w:p>
        </w:tc>
      </w:tr>
    </w:tbl>
    <w:p xmlns:wp14="http://schemas.microsoft.com/office/word/2010/wordml" w:rsidP="6BFF998D" w14:paraId="2A547283" wp14:textId="07F763F8">
      <w:pPr>
        <w:pStyle w:val="Normal"/>
        <w:spacing w:after="160" w:line="259" w:lineRule="auto"/>
      </w:pPr>
    </w:p>
    <w:p xmlns:wp14="http://schemas.microsoft.com/office/word/2010/wordml" w:rsidP="13CA593F" w14:paraId="23E62E40" wp14:textId="04D28FD5">
      <w:pPr>
        <w:pStyle w:val="Normal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CA593F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set up a quiz in Canvas that requires students to use </w:t>
      </w:r>
      <w:r w:rsidRPr="13CA593F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13CA593F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Browser, follow these steps:</w:t>
      </w:r>
    </w:p>
    <w:p xmlns:wp14="http://schemas.microsoft.com/office/word/2010/wordml" w:rsidP="13CA593F" w14:paraId="6556C2F8" wp14:textId="2A815A2A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Make sure the quiz has been deployed in the Canvas course.</w:t>
      </w:r>
    </w:p>
    <w:p w:rsidR="75293A04" w:rsidP="77DBAD1B" w:rsidRDefault="75293A04" w14:paraId="4A7E28D9" w14:textId="1EA3F288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75293A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Unhide ‘</w:t>
      </w:r>
      <w:r w:rsidRPr="77DBAD1B" w:rsidR="75293A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77DBAD1B" w:rsidR="75293A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Browser’ in your Course Settings.</w:t>
      </w:r>
    </w:p>
    <w:p w:rsidR="75293A04" w:rsidP="77DBAD1B" w:rsidRDefault="75293A04" w14:paraId="362668AE" w14:textId="2B15ED9E">
      <w:pPr>
        <w:pStyle w:val="ListParagraph"/>
        <w:numPr>
          <w:ilvl w:val="1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75293A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 to Course Settings</w:t>
      </w:r>
    </w:p>
    <w:p w:rsidR="75293A04" w:rsidP="77DBAD1B" w:rsidRDefault="75293A04" w14:paraId="377F7EAC" w14:textId="60146AA8">
      <w:pPr>
        <w:pStyle w:val="ListParagraph"/>
        <w:numPr>
          <w:ilvl w:val="1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75293A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Select the ‘Navigation’ tab</w:t>
      </w:r>
    </w:p>
    <w:p w:rsidR="75293A04" w:rsidP="77DBAD1B" w:rsidRDefault="75293A04" w14:paraId="53FF131A" w14:textId="338C8266">
      <w:pPr>
        <w:pStyle w:val="ListParagraph"/>
        <w:numPr>
          <w:ilvl w:val="1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75293A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Drag ‘Lockdown Browser’ into your course </w:t>
      </w:r>
      <w:r w:rsidRPr="77DBAD1B" w:rsidR="1755CA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navigation</w:t>
      </w:r>
      <w:r w:rsidRPr="77DBAD1B" w:rsidR="75293A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is visible to students.</w:t>
      </w:r>
    </w:p>
    <w:p w:rsidR="75293A04" w:rsidP="77DBAD1B" w:rsidRDefault="75293A04" w14:paraId="105060B0" w14:textId="0BA81F6D">
      <w:pPr>
        <w:pStyle w:val="ListParagraph"/>
        <w:numPr>
          <w:ilvl w:val="1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75293A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Hit ‘Save’</w:t>
      </w:r>
    </w:p>
    <w:p xmlns:wp14="http://schemas.microsoft.com/office/word/2010/wordml" w:rsidP="13CA593F" w14:paraId="12A679AC" wp14:textId="008D5E1B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 the Course Navigation in Canvas, select 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Browser. </w:t>
      </w:r>
    </w:p>
    <w:p xmlns:wp14="http://schemas.microsoft.com/office/word/2010/wordml" w:rsidP="13CA593F" w14:paraId="1F801E57" wp14:textId="39F061B0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list of quizzes 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course will be displayed</w:t>
      </w:r>
    </w:p>
    <w:p xmlns:wp14="http://schemas.microsoft.com/office/word/2010/wordml" w:rsidP="13CA593F" w14:paraId="00C2CD92" wp14:textId="24F54180">
      <w:pPr>
        <w:pStyle w:val="ListParagraph"/>
        <w:numPr>
          <w:ilvl w:val="1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Quizzes labeled with Required require students to use 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Browser. </w:t>
      </w:r>
    </w:p>
    <w:p xmlns:wp14="http://schemas.microsoft.com/office/word/2010/wordml" w:rsidP="13CA593F" w14:paraId="4E8C898B" wp14:textId="0E0F3FC7">
      <w:pPr>
        <w:pStyle w:val="ListParagraph"/>
        <w:numPr>
          <w:ilvl w:val="1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Quizzes labeled with Not Required do not require students to use 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Browser.</w:t>
      </w:r>
    </w:p>
    <w:p xmlns:wp14="http://schemas.microsoft.com/office/word/2010/wordml" w:rsidP="13CA593F" w14:paraId="7D346F46" wp14:textId="267DA51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change the settings, select Settings from the context menu to the left of the quiz title and select the desired 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ption</w:t>
      </w:r>
      <w:r w:rsidRPr="77DBAD1B" w:rsidR="0B99FC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6BFF998D" w14:paraId="73BE11AB" wp14:textId="65FA249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6D5FAA1B">
        <w:drawing>
          <wp:inline xmlns:wp14="http://schemas.microsoft.com/office/word/2010/wordprocessingDrawing" wp14:editId="5B1D02F8" wp14:anchorId="042C8BA7">
            <wp:extent cx="6385150" cy="1383449"/>
            <wp:effectExtent l="0" t="0" r="0" b="0"/>
            <wp:docPr id="8019432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38983f38de402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85150" cy="138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9360"/>
      </w:tblGrid>
      <w:tr w:rsidR="0A33A7C0" w:rsidTr="6E4F719B" w14:paraId="56B755BE">
        <w:trPr>
          <w:trHeight w:val="420"/>
        </w:trPr>
        <w:tc>
          <w:tcPr>
            <w:tcW w:w="93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68F3FE7" w:rsidP="6E4F719B" w:rsidRDefault="568F3FE7" w14:paraId="78E1AA96" w14:textId="33D34607">
            <w:pPr>
              <w:pStyle w:val="Heading1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6E4F719B" w:rsidR="568F3FE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  <w:t xml:space="preserve">Using </w:t>
            </w:r>
            <w:r w:rsidRPr="6E4F719B" w:rsidR="568F3FE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  <w:t>Resondus</w:t>
            </w:r>
            <w:r w:rsidRPr="6E4F719B" w:rsidR="568F3FE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-US"/>
              </w:rPr>
              <w:t xml:space="preserve"> Monitor (Webcam)</w:t>
            </w:r>
          </w:p>
        </w:tc>
      </w:tr>
    </w:tbl>
    <w:p xmlns:wp14="http://schemas.microsoft.com/office/word/2010/wordml" w:rsidP="6BFF998D" w14:paraId="09B03192" wp14:textId="271D3F1F">
      <w:pPr>
        <w:pStyle w:val="Normal"/>
        <w:spacing w:after="160" w:line="259" w:lineRule="auto"/>
      </w:pPr>
    </w:p>
    <w:p xmlns:wp14="http://schemas.microsoft.com/office/word/2010/wordml" w:rsidP="13CA593F" w14:paraId="3CBB9738" wp14:textId="422040A4">
      <w:pPr>
        <w:pStyle w:val="Normal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CA593F" w:rsidR="5B8E42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13CA593F" w:rsidR="5B8E42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 </w:t>
      </w:r>
      <w:r w:rsidRPr="13CA593F" w:rsidR="41CE70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13CA593F" w:rsidR="41CE70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Respondus</w:t>
      </w:r>
      <w:r w:rsidRPr="13CA593F" w:rsidR="41CE70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Monitor </w:t>
      </w:r>
      <w:r w:rsidRPr="13CA593F" w:rsidR="5B8E42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</w:t>
      </w:r>
      <w:r w:rsidRPr="13CA593F" w:rsidR="2D69DD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</w:t>
      </w:r>
      <w:r w:rsidRPr="13CA593F" w:rsidR="5B8E42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3CA593F" w:rsidR="5B8E42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already been enabled in all Canvas courses.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Respondus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Monitor can only be used in conjunction with 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xmlns:wp14="http://schemas.microsoft.com/office/word/2010/wordml" w:rsidP="13CA593F" w14:paraId="150BCA84" wp14:textId="7354FE57">
      <w:pPr>
        <w:pStyle w:val="Normal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CA593F" w:rsidR="67C040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First, turn on </w:t>
      </w:r>
      <w:r w:rsidRPr="13CA593F" w:rsidR="063C4E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Respondus</w:t>
      </w:r>
      <w:r w:rsidRPr="13CA593F" w:rsidR="063C4E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Monitor</w:t>
      </w:r>
      <w:r w:rsidRPr="13CA593F" w:rsidR="5FA4A8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To do this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a quiz </w:t>
      </w:r>
      <w:r w:rsidRPr="13CA593F" w:rsidR="1F8D8E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Can</w:t>
      </w:r>
      <w:r w:rsidRPr="13CA593F" w:rsidR="1F8D8E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vas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check the ‘</w:t>
      </w:r>
      <w:r w:rsidRPr="13CA593F" w:rsidR="71D7BB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require </w:t>
      </w:r>
      <w:r w:rsidRPr="13CA593F" w:rsidR="71D7BB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Respondus</w:t>
      </w:r>
      <w:r w:rsidRPr="13CA593F" w:rsidR="71D7BB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3CA593F" w:rsidR="71D7BB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ock</w:t>
      </w:r>
      <w:r w:rsidRPr="13CA593F" w:rsidR="37A607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own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3CA593F" w:rsidR="49A0A2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rowser’ box in your quiz settin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gs</w:t>
      </w:r>
      <w:r w:rsidRPr="13CA593F" w:rsidR="24C0D6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under ‘quiz restrictions</w:t>
      </w:r>
      <w:r w:rsidRPr="13CA593F" w:rsidR="24C0D6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</w:t>
      </w:r>
      <w:r w:rsidRPr="13CA593F" w:rsidR="5B8E4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6BFF998D" w14:paraId="2898A019" wp14:textId="4666F54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4E133CB">
        <w:drawing>
          <wp:inline xmlns:wp14="http://schemas.microsoft.com/office/word/2010/wordprocessingDrawing" wp14:editId="3E96A458" wp14:anchorId="02485801">
            <wp:extent cx="4572000" cy="1990725"/>
            <wp:effectExtent l="0" t="0" r="0" b="0"/>
            <wp:docPr id="2422262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faddc15de14f1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3CA593F" w14:paraId="456565FB" wp14:textId="3E3852E3">
      <w:pPr>
        <w:pStyle w:val="Normal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CA593F" w:rsidR="44E133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Next, select the items to be included in the Startup Sequence, which includes the steps a student must complete prior to the start of an exam. Most settings are optional.</w:t>
      </w:r>
      <w:r w:rsidRPr="13CA593F" w:rsidR="3812B1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highly recommend using the fewest settings possible to achieve your desired result.</w:t>
      </w:r>
    </w:p>
    <w:p xmlns:wp14="http://schemas.microsoft.com/office/word/2010/wordml" w:rsidP="6BFF998D" w14:paraId="084C571A" wp14:textId="48596D6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BFF998D" w14:paraId="1AD43178" wp14:textId="00C4327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4E133CB">
        <w:drawing>
          <wp:inline xmlns:wp14="http://schemas.microsoft.com/office/word/2010/wordprocessingDrawing" wp14:editId="3C96ABE6" wp14:anchorId="46492087">
            <wp:extent cx="4572000" cy="3057525"/>
            <wp:effectExtent l="0" t="0" r="0" b="0"/>
            <wp:docPr id="20052491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d533f22ef474fd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A33A7C0" w14:paraId="3B782985" wp14:textId="5FAC7CC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9360"/>
      </w:tblGrid>
      <w:tr w:rsidR="0A33A7C0" w:rsidTr="0A33A7C0" w14:paraId="2AECCED8">
        <w:trPr>
          <w:trHeight w:val="420"/>
        </w:trPr>
        <w:tc>
          <w:tcPr>
            <w:tcW w:w="93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4A0D9AA" w:rsidP="0A33A7C0" w:rsidRDefault="34A0D9AA" w14:paraId="6139EC59" w14:textId="36D79C68">
            <w:pPr>
              <w:pStyle w:val="Heading1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"/>
              </w:rPr>
            </w:pPr>
            <w:r w:rsidRPr="0A33A7C0" w:rsidR="34A0D9AA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"/>
              </w:rPr>
              <w:t>The Student Experience</w:t>
            </w:r>
          </w:p>
        </w:tc>
      </w:tr>
    </w:tbl>
    <w:p xmlns:wp14="http://schemas.microsoft.com/office/word/2010/wordml" w:rsidP="6BFF998D" w14:paraId="0FDCD474" wp14:textId="1EFD67FE">
      <w:pPr>
        <w:pStyle w:val="Normal"/>
        <w:spacing w:after="160" w:line="259" w:lineRule="auto"/>
      </w:pPr>
    </w:p>
    <w:p xmlns:wp14="http://schemas.microsoft.com/office/word/2010/wordml" w:rsidP="6BFF998D" w14:paraId="09DC0483" wp14:textId="4EB0E8B4">
      <w:pPr>
        <w:pStyle w:val="Normal"/>
        <w:spacing w:after="160" w:line="259" w:lineRule="auto"/>
      </w:pPr>
    </w:p>
    <w:p xmlns:wp14="http://schemas.microsoft.com/office/word/2010/wordml" w:rsidP="13CA593F" w14:paraId="639568A7" wp14:textId="344F9807">
      <w:pPr>
        <w:pStyle w:val="Normal"/>
        <w:spacing w:after="160" w:line="259" w:lineRule="auto"/>
        <w:rPr>
          <w:rFonts w:ascii="Arial" w:hAnsi="Arial" w:eastAsia="Arial" w:cs="Arial"/>
          <w:sz w:val="22"/>
          <w:szCs w:val="22"/>
        </w:rPr>
      </w:pPr>
      <w:r w:rsidRPr="13CA593F" w:rsidR="4C6F1B99">
        <w:rPr>
          <w:rFonts w:ascii="Arial" w:hAnsi="Arial" w:eastAsia="Arial" w:cs="Arial"/>
          <w:sz w:val="22"/>
          <w:szCs w:val="22"/>
        </w:rPr>
        <w:t xml:space="preserve">From a student’s perspective, this is how </w:t>
      </w:r>
      <w:r w:rsidRPr="13CA593F" w:rsidR="4C6F1B99">
        <w:rPr>
          <w:rFonts w:ascii="Arial" w:hAnsi="Arial" w:eastAsia="Arial" w:cs="Arial"/>
          <w:sz w:val="22"/>
          <w:szCs w:val="22"/>
        </w:rPr>
        <w:t>LockDown</w:t>
      </w:r>
      <w:r w:rsidRPr="13CA593F" w:rsidR="4C6F1B99">
        <w:rPr>
          <w:rFonts w:ascii="Arial" w:hAnsi="Arial" w:eastAsia="Arial" w:cs="Arial"/>
          <w:sz w:val="22"/>
          <w:szCs w:val="22"/>
        </w:rPr>
        <w:t xml:space="preserve"> Browser is used for an assessment. </w:t>
      </w:r>
    </w:p>
    <w:p xmlns:wp14="http://schemas.microsoft.com/office/word/2010/wordml" w:rsidP="13CA593F" w14:paraId="0B6711F8" wp14:textId="04254A2C">
      <w:pPr>
        <w:pStyle w:val="Normal"/>
        <w:spacing w:after="160" w:line="259" w:lineRule="auto"/>
        <w:rPr>
          <w:rFonts w:ascii="Arial" w:hAnsi="Arial" w:eastAsia="Arial" w:cs="Arial"/>
          <w:b w:val="1"/>
          <w:bCs w:val="1"/>
          <w:sz w:val="22"/>
          <w:szCs w:val="22"/>
        </w:rPr>
      </w:pPr>
      <w:r w:rsidRPr="13CA593F" w:rsidR="4C6F1B99">
        <w:rPr>
          <w:rFonts w:ascii="Arial" w:hAnsi="Arial" w:eastAsia="Arial" w:cs="Arial"/>
          <w:b w:val="1"/>
          <w:bCs w:val="1"/>
          <w:sz w:val="22"/>
          <w:szCs w:val="22"/>
        </w:rPr>
        <w:t>TIP:</w:t>
      </w:r>
      <w:r w:rsidRPr="13CA593F" w:rsidR="4C6F1B99">
        <w:rPr>
          <w:rFonts w:ascii="Arial" w:hAnsi="Arial" w:eastAsia="Arial" w:cs="Arial"/>
          <w:b w:val="1"/>
          <w:bCs w:val="1"/>
          <w:sz w:val="22"/>
          <w:szCs w:val="22"/>
        </w:rPr>
        <w:t xml:space="preserve"> Have students complete a practice quiz using </w:t>
      </w:r>
      <w:r w:rsidRPr="13CA593F" w:rsidR="4C6F1B99">
        <w:rPr>
          <w:rFonts w:ascii="Arial" w:hAnsi="Arial" w:eastAsia="Arial" w:cs="Arial"/>
          <w:b w:val="1"/>
          <w:bCs w:val="1"/>
          <w:sz w:val="22"/>
          <w:szCs w:val="22"/>
        </w:rPr>
        <w:t>LockDown</w:t>
      </w:r>
      <w:r w:rsidRPr="13CA593F" w:rsidR="4C6F1B99">
        <w:rPr>
          <w:rFonts w:ascii="Arial" w:hAnsi="Arial" w:eastAsia="Arial" w:cs="Arial"/>
          <w:b w:val="1"/>
          <w:bCs w:val="1"/>
          <w:sz w:val="22"/>
          <w:szCs w:val="22"/>
        </w:rPr>
        <w:t xml:space="preserve"> Browser to make sure they have installed it correctly. </w:t>
      </w:r>
    </w:p>
    <w:p xmlns:wp14="http://schemas.microsoft.com/office/word/2010/wordml" w:rsidP="13CA593F" w14:paraId="1522F0AB" wp14:textId="32CAD0EA">
      <w:pPr>
        <w:pStyle w:val="ListParagraph"/>
        <w:numPr>
          <w:ilvl w:val="0"/>
          <w:numId w:val="2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CA593F" w:rsidR="5CD212E1">
        <w:rPr>
          <w:rFonts w:ascii="Arial" w:hAnsi="Arial" w:eastAsia="Arial" w:cs="Arial"/>
          <w:sz w:val="22"/>
          <w:szCs w:val="22"/>
        </w:rPr>
        <w:t>Students</w:t>
      </w:r>
      <w:r w:rsidRPr="13CA593F" w:rsidR="61C6A926">
        <w:rPr>
          <w:rFonts w:ascii="Arial" w:hAnsi="Arial" w:eastAsia="Arial" w:cs="Arial"/>
          <w:sz w:val="22"/>
          <w:szCs w:val="22"/>
        </w:rPr>
        <w:t xml:space="preserve"> can download the</w:t>
      </w:r>
      <w:r w:rsidRPr="13CA593F" w:rsidR="2F3AE74F">
        <w:rPr>
          <w:rFonts w:ascii="Arial" w:hAnsi="Arial" w:eastAsia="Arial" w:cs="Arial"/>
          <w:sz w:val="22"/>
          <w:szCs w:val="22"/>
        </w:rPr>
        <w:t xml:space="preserve"> </w:t>
      </w:r>
      <w:r w:rsidRPr="13CA593F" w:rsidR="2F3AE74F">
        <w:rPr>
          <w:rFonts w:ascii="Arial" w:hAnsi="Arial" w:eastAsia="Arial" w:cs="Arial"/>
          <w:sz w:val="22"/>
          <w:szCs w:val="22"/>
        </w:rPr>
        <w:t>LockDown</w:t>
      </w:r>
      <w:r w:rsidRPr="13CA593F" w:rsidR="2F3AE74F">
        <w:rPr>
          <w:rFonts w:ascii="Arial" w:hAnsi="Arial" w:eastAsia="Arial" w:cs="Arial"/>
          <w:sz w:val="22"/>
          <w:szCs w:val="22"/>
        </w:rPr>
        <w:t xml:space="preserve"> Browser application ahead of time by visiting this link: </w:t>
      </w:r>
      <w:hyperlink r:id="Rad078823b58e49af">
        <w:r w:rsidRPr="13CA593F" w:rsidR="2F3AE74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bit.ly/ucdenver-respondus</w:t>
        </w:r>
      </w:hyperlink>
    </w:p>
    <w:p xmlns:wp14="http://schemas.microsoft.com/office/word/2010/wordml" w:rsidP="13CA593F" w14:paraId="42F142B7" wp14:textId="26BDAECF">
      <w:pPr>
        <w:pStyle w:val="ListParagraph"/>
        <w:numPr>
          <w:ilvl w:val="1"/>
          <w:numId w:val="2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CA593F" w:rsidR="2F3AE7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Note: Students will also be prompted to automatically download the </w:t>
      </w:r>
      <w:r w:rsidRPr="13CA593F" w:rsidR="2F3AE7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LockDown</w:t>
      </w:r>
      <w:r w:rsidRPr="13CA593F" w:rsidR="2F3AE7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Browser application when they go to a quiz in Canvas where it has been enabled.</w:t>
      </w:r>
    </w:p>
    <w:p xmlns:wp14="http://schemas.microsoft.com/office/word/2010/wordml" w:rsidP="13CA593F" w14:paraId="1296F00C" wp14:textId="65B82C73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eastAsia="Arial" w:cs="Arial"/>
          <w:sz w:val="22"/>
          <w:szCs w:val="22"/>
        </w:rPr>
      </w:pPr>
      <w:r w:rsidRPr="13CA593F" w:rsidR="4C6F1B99">
        <w:rPr>
          <w:rFonts w:ascii="Arial" w:hAnsi="Arial" w:eastAsia="Arial" w:cs="Arial"/>
          <w:sz w:val="22"/>
          <w:szCs w:val="22"/>
        </w:rPr>
        <w:t>Locate the “</w:t>
      </w:r>
      <w:r w:rsidRPr="13CA593F" w:rsidR="4C6F1B99">
        <w:rPr>
          <w:rFonts w:ascii="Arial" w:hAnsi="Arial" w:eastAsia="Arial" w:cs="Arial"/>
          <w:sz w:val="22"/>
          <w:szCs w:val="22"/>
        </w:rPr>
        <w:t>LockDown</w:t>
      </w:r>
      <w:r w:rsidRPr="13CA593F" w:rsidR="4C6F1B99">
        <w:rPr>
          <w:rFonts w:ascii="Arial" w:hAnsi="Arial" w:eastAsia="Arial" w:cs="Arial"/>
          <w:sz w:val="22"/>
          <w:szCs w:val="22"/>
        </w:rPr>
        <w:t xml:space="preserve"> Browser” shortcut on the desktop and double-click it. (For Mac users, launch “</w:t>
      </w:r>
      <w:r w:rsidRPr="13CA593F" w:rsidR="4C6F1B99">
        <w:rPr>
          <w:rFonts w:ascii="Arial" w:hAnsi="Arial" w:eastAsia="Arial" w:cs="Arial"/>
          <w:sz w:val="22"/>
          <w:szCs w:val="22"/>
        </w:rPr>
        <w:t>LockDown</w:t>
      </w:r>
      <w:r w:rsidRPr="13CA593F" w:rsidR="4C6F1B99">
        <w:rPr>
          <w:rFonts w:ascii="Arial" w:hAnsi="Arial" w:eastAsia="Arial" w:cs="Arial"/>
          <w:sz w:val="22"/>
          <w:szCs w:val="22"/>
        </w:rPr>
        <w:t xml:space="preserve"> Browser” from the Applications folder.)</w:t>
      </w:r>
    </w:p>
    <w:p xmlns:wp14="http://schemas.microsoft.com/office/word/2010/wordml" w:rsidP="13CA593F" w14:paraId="7D8094E9" wp14:textId="17F8B110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eastAsia="Arial" w:cs="Arial"/>
          <w:sz w:val="22"/>
          <w:szCs w:val="22"/>
        </w:rPr>
      </w:pPr>
      <w:r w:rsidRPr="13CA593F" w:rsidR="4C6F1B99">
        <w:rPr>
          <w:rFonts w:ascii="Arial" w:hAnsi="Arial" w:eastAsia="Arial" w:cs="Arial"/>
          <w:sz w:val="22"/>
          <w:szCs w:val="22"/>
        </w:rPr>
        <w:t>Log into your Canvas course using a student login.</w:t>
      </w:r>
    </w:p>
    <w:p xmlns:wp14="http://schemas.microsoft.com/office/word/2010/wordml" w:rsidP="13CA593F" w14:paraId="2E179415" wp14:textId="02632AF8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eastAsia="Arial" w:cs="Arial"/>
          <w:sz w:val="22"/>
          <w:szCs w:val="22"/>
        </w:rPr>
      </w:pPr>
      <w:r w:rsidRPr="13CA593F" w:rsidR="4C6F1B99">
        <w:rPr>
          <w:rFonts w:ascii="Arial" w:hAnsi="Arial" w:eastAsia="Arial" w:cs="Arial"/>
          <w:sz w:val="22"/>
          <w:szCs w:val="22"/>
        </w:rPr>
        <w:t>Navigate to the quiz and open it to begin.</w:t>
      </w:r>
    </w:p>
    <w:p xmlns:wp14="http://schemas.microsoft.com/office/word/2010/wordml" w:rsidP="13CA593F" w14:paraId="25DB3148" wp14:textId="0100E02A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eastAsia="Arial" w:cs="Arial"/>
          <w:sz w:val="22"/>
          <w:szCs w:val="22"/>
        </w:rPr>
      </w:pPr>
      <w:r w:rsidRPr="13CA593F" w:rsidR="4C6F1B99">
        <w:rPr>
          <w:rFonts w:ascii="Arial" w:hAnsi="Arial" w:eastAsia="Arial" w:cs="Arial"/>
          <w:sz w:val="22"/>
          <w:szCs w:val="22"/>
        </w:rPr>
        <w:t xml:space="preserve">If the student is required to use a webcam to record themselves during the test, a </w:t>
      </w:r>
      <w:r w:rsidRPr="13CA593F" w:rsidR="2EFFBF6B">
        <w:rPr>
          <w:rFonts w:ascii="Arial" w:hAnsi="Arial" w:eastAsia="Arial" w:cs="Arial"/>
          <w:sz w:val="22"/>
          <w:szCs w:val="22"/>
        </w:rPr>
        <w:t>s</w:t>
      </w:r>
      <w:r w:rsidRPr="13CA593F" w:rsidR="4C6F1B99">
        <w:rPr>
          <w:rFonts w:ascii="Arial" w:hAnsi="Arial" w:eastAsia="Arial" w:cs="Arial"/>
          <w:sz w:val="22"/>
          <w:szCs w:val="22"/>
        </w:rPr>
        <w:t xml:space="preserve">tartup </w:t>
      </w:r>
      <w:r w:rsidRPr="13CA593F" w:rsidR="7CB6E09D">
        <w:rPr>
          <w:rFonts w:ascii="Arial" w:hAnsi="Arial" w:eastAsia="Arial" w:cs="Arial"/>
          <w:sz w:val="22"/>
          <w:szCs w:val="22"/>
        </w:rPr>
        <w:t>s</w:t>
      </w:r>
      <w:r w:rsidRPr="13CA593F" w:rsidR="4C6F1B99">
        <w:rPr>
          <w:rFonts w:ascii="Arial" w:hAnsi="Arial" w:eastAsia="Arial" w:cs="Arial"/>
          <w:sz w:val="22"/>
          <w:szCs w:val="22"/>
        </w:rPr>
        <w:t>equence will guide the student through a webcam check and other items required by the instructor.</w:t>
      </w:r>
    </w:p>
    <w:p xmlns:wp14="http://schemas.microsoft.com/office/word/2010/wordml" w:rsidP="13CA593F" w14:paraId="28653A21" wp14:textId="5DEC50F0">
      <w:pPr>
        <w:pStyle w:val="Normal"/>
        <w:spacing w:after="160" w:line="259" w:lineRule="auto"/>
        <w:rPr>
          <w:rFonts w:ascii="Arial" w:hAnsi="Arial" w:eastAsia="Arial" w:cs="Arial"/>
          <w:b w:val="0"/>
          <w:bCs w:val="0"/>
          <w:sz w:val="22"/>
          <w:szCs w:val="22"/>
        </w:rPr>
      </w:pPr>
      <w:r w:rsidRPr="13CA593F" w:rsidR="4C6F1B99">
        <w:rPr>
          <w:rFonts w:ascii="Arial" w:hAnsi="Arial" w:eastAsia="Arial" w:cs="Arial"/>
          <w:b w:val="0"/>
          <w:bCs w:val="0"/>
          <w:sz w:val="22"/>
          <w:szCs w:val="22"/>
        </w:rPr>
        <w:t xml:space="preserve">Note: Once a quiz has been started with </w:t>
      </w:r>
      <w:r w:rsidRPr="13CA593F" w:rsidR="4C6F1B99">
        <w:rPr>
          <w:rFonts w:ascii="Arial" w:hAnsi="Arial" w:eastAsia="Arial" w:cs="Arial"/>
          <w:b w:val="0"/>
          <w:bCs w:val="0"/>
          <w:sz w:val="22"/>
          <w:szCs w:val="22"/>
        </w:rPr>
        <w:t>LockDown</w:t>
      </w:r>
      <w:r w:rsidRPr="13CA593F" w:rsidR="4C6F1B99">
        <w:rPr>
          <w:rFonts w:ascii="Arial" w:hAnsi="Arial" w:eastAsia="Arial" w:cs="Arial"/>
          <w:b w:val="0"/>
          <w:bCs w:val="0"/>
          <w:sz w:val="22"/>
          <w:szCs w:val="22"/>
        </w:rPr>
        <w:t xml:space="preserve"> Browser, the student cannot exit the test until the test has been </w:t>
      </w:r>
      <w:r w:rsidRPr="13CA593F" w:rsidR="4C6F1B99">
        <w:rPr>
          <w:rFonts w:ascii="Arial" w:hAnsi="Arial" w:eastAsia="Arial" w:cs="Arial"/>
          <w:b w:val="0"/>
          <w:bCs w:val="0"/>
          <w:sz w:val="22"/>
          <w:szCs w:val="22"/>
        </w:rPr>
        <w:t>submitted</w:t>
      </w:r>
      <w:r w:rsidRPr="13CA593F" w:rsidR="4C6F1B99">
        <w:rPr>
          <w:rFonts w:ascii="Arial" w:hAnsi="Arial" w:eastAsia="Arial" w:cs="Arial"/>
          <w:b w:val="0"/>
          <w:bCs w:val="0"/>
          <w:sz w:val="22"/>
          <w:szCs w:val="22"/>
        </w:rPr>
        <w:t xml:space="preserve"> for grading.</w:t>
      </w:r>
    </w:p>
    <w:p xmlns:wp14="http://schemas.microsoft.com/office/word/2010/wordml" w:rsidP="13CA593F" w14:paraId="35184402" wp14:textId="7C1AF6E3">
      <w:pPr>
        <w:pStyle w:val="Normal"/>
        <w:spacing w:after="160" w:line="259" w:lineRule="auto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6BFF998D" w14:paraId="4D541454" wp14:textId="52FC74F0">
      <w:pPr>
        <w:pStyle w:val="Normal"/>
        <w:spacing w:after="160" w:line="259" w:lineRule="auto"/>
      </w:pPr>
      <w:r w:rsidR="23E4E775">
        <w:drawing>
          <wp:inline xmlns:wp14="http://schemas.microsoft.com/office/word/2010/wordprocessingDrawing" wp14:editId="42A47C57" wp14:anchorId="7FBF0392">
            <wp:extent cx="5138754" cy="2175979"/>
            <wp:effectExtent l="0" t="0" r="0" b="0"/>
            <wp:docPr id="7403138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056eba2545541b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754" cy="217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BFF998D" w14:paraId="7AB15060" wp14:textId="53A8BEF1">
      <w:pPr>
        <w:pStyle w:val="Normal"/>
        <w:spacing w:after="160" w:line="259" w:lineRule="auto"/>
        <w:jc w:val="center"/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9360"/>
      </w:tblGrid>
      <w:tr w:rsidR="0A33A7C0" w:rsidTr="0A33A7C0" w14:paraId="79B23DFC">
        <w:trPr>
          <w:trHeight w:val="420"/>
        </w:trPr>
        <w:tc>
          <w:tcPr>
            <w:tcW w:w="93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128C2896" w:rsidP="0A33A7C0" w:rsidRDefault="128C2896" w14:paraId="68A911CB" w14:textId="07CCBF39">
            <w:pPr>
              <w:pStyle w:val="Heading1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"/>
              </w:rPr>
            </w:pPr>
            <w:r w:rsidRPr="0A33A7C0" w:rsidR="128C289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"/>
              </w:rPr>
              <w:t>Reviewing Student Results</w:t>
            </w:r>
          </w:p>
        </w:tc>
      </w:tr>
    </w:tbl>
    <w:p xmlns:wp14="http://schemas.microsoft.com/office/word/2010/wordml" w:rsidP="6BFF998D" w14:paraId="4B640EEC" wp14:textId="6C444D9D">
      <w:pPr>
        <w:pStyle w:val="Normal"/>
        <w:spacing w:after="160" w:line="259" w:lineRule="auto"/>
        <w:jc w:val="left"/>
      </w:pPr>
    </w:p>
    <w:p xmlns:wp14="http://schemas.microsoft.com/office/word/2010/wordml" w:rsidP="13CA593F" w14:paraId="63E17ED2" wp14:textId="33D7B5C7">
      <w:pPr>
        <w:pStyle w:val="Normal"/>
        <w:spacing w:after="160" w:line="259" w:lineRule="auto"/>
        <w:jc w:val="left"/>
        <w:rPr>
          <w:rFonts w:ascii="Arial" w:hAnsi="Arial" w:eastAsia="Arial" w:cs="Arial"/>
          <w:sz w:val="22"/>
          <w:szCs w:val="22"/>
        </w:rPr>
      </w:pPr>
      <w:r w:rsidRPr="13CA593F" w:rsidR="7F1BDC9C">
        <w:rPr>
          <w:rFonts w:ascii="Arial" w:hAnsi="Arial" w:eastAsia="Arial" w:cs="Arial"/>
          <w:sz w:val="22"/>
          <w:szCs w:val="22"/>
        </w:rPr>
        <w:t>I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f 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students </w:t>
      </w:r>
      <w:r w:rsidRPr="13CA593F" w:rsidR="7F1BDC9C">
        <w:rPr>
          <w:rFonts w:ascii="Arial" w:hAnsi="Arial" w:eastAsia="Arial" w:cs="Arial"/>
          <w:sz w:val="22"/>
          <w:szCs w:val="22"/>
        </w:rPr>
        <w:t>were required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 to use the webcam feature (</w:t>
      </w:r>
      <w:r w:rsidRPr="13CA593F" w:rsidR="7F1BDC9C">
        <w:rPr>
          <w:rFonts w:ascii="Arial" w:hAnsi="Arial" w:eastAsia="Arial" w:cs="Arial"/>
          <w:sz w:val="22"/>
          <w:szCs w:val="22"/>
        </w:rPr>
        <w:t>Respondus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 Monitor) with the quiz, instructors can access information about the quiz sessions and can review the recorded videos. Note that </w:t>
      </w:r>
      <w:r w:rsidRPr="13CA593F" w:rsidR="7F1BDC9C">
        <w:rPr>
          <w:rFonts w:ascii="Arial" w:hAnsi="Arial" w:eastAsia="Arial" w:cs="Arial"/>
          <w:sz w:val="22"/>
          <w:szCs w:val="22"/>
        </w:rPr>
        <w:t>Respondus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 Monitor is intended to be a deterrent, so </w:t>
      </w:r>
      <w:r w:rsidRPr="13CA593F" w:rsidR="7F1BDC9C">
        <w:rPr>
          <w:rFonts w:ascii="Arial" w:hAnsi="Arial" w:eastAsia="Arial" w:cs="Arial"/>
          <w:sz w:val="22"/>
          <w:szCs w:val="22"/>
        </w:rPr>
        <w:t>it’s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 up to the instructor to </w:t>
      </w:r>
      <w:r w:rsidRPr="13CA593F" w:rsidR="7F1BDC9C">
        <w:rPr>
          <w:rFonts w:ascii="Arial" w:hAnsi="Arial" w:eastAsia="Arial" w:cs="Arial"/>
          <w:sz w:val="22"/>
          <w:szCs w:val="22"/>
        </w:rPr>
        <w:t>determine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 the level of review </w:t>
      </w:r>
      <w:r w:rsidRPr="13CA593F" w:rsidR="7F1BDC9C">
        <w:rPr>
          <w:rFonts w:ascii="Arial" w:hAnsi="Arial" w:eastAsia="Arial" w:cs="Arial"/>
          <w:sz w:val="22"/>
          <w:szCs w:val="22"/>
        </w:rPr>
        <w:t>warranted</w:t>
      </w:r>
      <w:r w:rsidRPr="13CA593F" w:rsidR="7F1BDC9C">
        <w:rPr>
          <w:rFonts w:ascii="Arial" w:hAnsi="Arial" w:eastAsia="Arial" w:cs="Arial"/>
          <w:sz w:val="22"/>
          <w:szCs w:val="22"/>
        </w:rPr>
        <w:t>. To review student videos:</w:t>
      </w:r>
    </w:p>
    <w:p xmlns:wp14="http://schemas.microsoft.com/office/word/2010/wordml" w:rsidP="13CA593F" w14:paraId="0690C990" wp14:textId="4ABE0D7B">
      <w:pPr>
        <w:pStyle w:val="ListParagraph"/>
        <w:numPr>
          <w:ilvl w:val="0"/>
          <w:numId w:val="23"/>
        </w:numPr>
        <w:spacing w:after="160" w:line="259" w:lineRule="auto"/>
        <w:jc w:val="left"/>
        <w:rPr>
          <w:rFonts w:ascii="Arial" w:hAnsi="Arial" w:eastAsia="Arial" w:cs="Arial"/>
          <w:sz w:val="22"/>
          <w:szCs w:val="22"/>
        </w:rPr>
      </w:pPr>
      <w:r w:rsidRPr="13CA593F" w:rsidR="7F1BDC9C">
        <w:rPr>
          <w:rFonts w:ascii="Arial" w:hAnsi="Arial" w:eastAsia="Arial" w:cs="Arial"/>
          <w:sz w:val="22"/>
          <w:szCs w:val="22"/>
        </w:rPr>
        <w:t xml:space="preserve">Return to the </w:t>
      </w:r>
      <w:r w:rsidRPr="13CA593F" w:rsidR="7F1BDC9C">
        <w:rPr>
          <w:rFonts w:ascii="Arial" w:hAnsi="Arial" w:eastAsia="Arial" w:cs="Arial"/>
          <w:sz w:val="22"/>
          <w:szCs w:val="22"/>
        </w:rPr>
        <w:t>LockDown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 Browser Dashboard in the Canvas course.</w:t>
      </w:r>
    </w:p>
    <w:p xmlns:wp14="http://schemas.microsoft.com/office/word/2010/wordml" w:rsidP="13CA593F" w14:paraId="213819D3" wp14:textId="3390495B">
      <w:pPr>
        <w:pStyle w:val="ListParagraph"/>
        <w:numPr>
          <w:ilvl w:val="0"/>
          <w:numId w:val="23"/>
        </w:numPr>
        <w:spacing w:after="160" w:line="259" w:lineRule="auto"/>
        <w:jc w:val="left"/>
        <w:rPr>
          <w:rFonts w:ascii="Arial" w:hAnsi="Arial" w:eastAsia="Arial" w:cs="Arial"/>
          <w:sz w:val="22"/>
          <w:szCs w:val="22"/>
        </w:rPr>
      </w:pPr>
      <w:r w:rsidRPr="13CA593F" w:rsidR="7F1BDC9C">
        <w:rPr>
          <w:rFonts w:ascii="Arial" w:hAnsi="Arial" w:eastAsia="Arial" w:cs="Arial"/>
          <w:sz w:val="22"/>
          <w:szCs w:val="22"/>
        </w:rPr>
        <w:t>From the context menu to the left of the quiz title, select Class Results.</w:t>
      </w:r>
      <w:r w:rsidRPr="13CA593F" w:rsidR="5E6E4F35">
        <w:rPr>
          <w:rFonts w:ascii="Arial" w:hAnsi="Arial" w:eastAsia="Arial" w:cs="Arial"/>
          <w:sz w:val="22"/>
          <w:szCs w:val="22"/>
        </w:rPr>
        <w:t xml:space="preserve"> </w:t>
      </w:r>
    </w:p>
    <w:p xmlns:wp14="http://schemas.microsoft.com/office/word/2010/wordml" w:rsidP="13CA593F" w14:paraId="41446F8B" wp14:textId="57879143">
      <w:pPr>
        <w:pStyle w:val="ListParagraph"/>
        <w:numPr>
          <w:ilvl w:val="0"/>
          <w:numId w:val="23"/>
        </w:numPr>
        <w:spacing w:after="160" w:line="259" w:lineRule="auto"/>
        <w:jc w:val="left"/>
        <w:rPr>
          <w:rFonts w:ascii="Arial" w:hAnsi="Arial" w:eastAsia="Arial" w:cs="Arial"/>
          <w:sz w:val="22"/>
          <w:szCs w:val="22"/>
        </w:rPr>
      </w:pPr>
      <w:r w:rsidRPr="13CA593F" w:rsidR="7F1BDC9C">
        <w:rPr>
          <w:rFonts w:ascii="Arial" w:hAnsi="Arial" w:eastAsia="Arial" w:cs="Arial"/>
          <w:sz w:val="22"/>
          <w:szCs w:val="22"/>
        </w:rPr>
        <w:t>A roster of the students in the course is shown, along with the date, time, duration, review priority, and grade (if available) for the quiz.</w:t>
      </w:r>
    </w:p>
    <w:p xmlns:wp14="http://schemas.microsoft.com/office/word/2010/wordml" w:rsidP="13CA593F" w14:paraId="39228570" wp14:textId="1C1578DB">
      <w:pPr>
        <w:pStyle w:val="ListParagraph"/>
        <w:numPr>
          <w:ilvl w:val="0"/>
          <w:numId w:val="23"/>
        </w:numPr>
        <w:spacing w:after="160" w:line="259" w:lineRule="auto"/>
        <w:jc w:val="left"/>
        <w:rPr>
          <w:rFonts w:ascii="Arial" w:hAnsi="Arial" w:eastAsia="Arial" w:cs="Arial"/>
          <w:sz w:val="22"/>
          <w:szCs w:val="22"/>
        </w:rPr>
      </w:pPr>
      <w:r w:rsidRPr="0A33A7C0" w:rsidR="7F1BDC9C">
        <w:rPr>
          <w:rFonts w:ascii="Arial" w:hAnsi="Arial" w:eastAsia="Arial" w:cs="Arial"/>
          <w:sz w:val="22"/>
          <w:szCs w:val="22"/>
        </w:rPr>
        <w:t xml:space="preserve">Click [ </w:t>
      </w:r>
      <w:r w:rsidRPr="0A33A7C0" w:rsidR="7F1BDC9C">
        <w:rPr>
          <w:rFonts w:ascii="Arial" w:hAnsi="Arial" w:eastAsia="Arial" w:cs="Arial"/>
          <w:sz w:val="22"/>
          <w:szCs w:val="22"/>
        </w:rPr>
        <w:t>+ ]</w:t>
      </w:r>
      <w:r w:rsidRPr="0A33A7C0" w:rsidR="7F1BDC9C">
        <w:rPr>
          <w:rFonts w:ascii="Arial" w:hAnsi="Arial" w:eastAsia="Arial" w:cs="Arial"/>
          <w:sz w:val="22"/>
          <w:szCs w:val="22"/>
        </w:rPr>
        <w:t xml:space="preserve"> to expand the section for a student. Details of the Startup Sequence and the exam session are shown in thumbnails. Click a thumbnail to view the video from the time </w:t>
      </w:r>
      <w:r w:rsidRPr="0A33A7C0" w:rsidR="7F1BDC9C">
        <w:rPr>
          <w:rFonts w:ascii="Arial" w:hAnsi="Arial" w:eastAsia="Arial" w:cs="Arial"/>
          <w:sz w:val="22"/>
          <w:szCs w:val="22"/>
        </w:rPr>
        <w:t>indicated</w:t>
      </w:r>
      <w:r w:rsidRPr="0A33A7C0" w:rsidR="7F1BDC9C">
        <w:rPr>
          <w:rFonts w:ascii="Arial" w:hAnsi="Arial" w:eastAsia="Arial" w:cs="Arial"/>
          <w:sz w:val="22"/>
          <w:szCs w:val="22"/>
        </w:rPr>
        <w:t>. Videos can be marked as reviewed or have comments added by the instructor.</w:t>
      </w: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9360"/>
      </w:tblGrid>
      <w:tr w:rsidR="0A33A7C0" w:rsidTr="0A33A7C0" w14:paraId="74FB2B80">
        <w:trPr>
          <w:trHeight w:val="420"/>
        </w:trPr>
        <w:tc>
          <w:tcPr>
            <w:tcW w:w="93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35C6CAF" w:rsidP="0A33A7C0" w:rsidRDefault="635C6CAF" w14:paraId="3049C0C7" w14:textId="5283870B">
            <w:pPr>
              <w:pStyle w:val="Heading1"/>
              <w:bidi w:val="0"/>
              <w:spacing w:before="240" w:beforeAutospacing="off" w:after="0" w:afterAutospacing="off" w:line="259" w:lineRule="auto"/>
              <w:ind w:left="0" w:right="0"/>
              <w:jc w:val="left"/>
            </w:pPr>
            <w:r w:rsidRPr="0A33A7C0" w:rsidR="635C6CA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en"/>
              </w:rPr>
              <w:t>Help</w:t>
            </w:r>
          </w:p>
        </w:tc>
      </w:tr>
    </w:tbl>
    <w:p xmlns:wp14="http://schemas.microsoft.com/office/word/2010/wordml" w:rsidP="6BFF998D" w14:paraId="4ECFF49B" wp14:textId="3177843D">
      <w:pPr>
        <w:pStyle w:val="Normal"/>
        <w:spacing w:after="160" w:line="259" w:lineRule="auto"/>
        <w:jc w:val="left"/>
      </w:pPr>
    </w:p>
    <w:p xmlns:wp14="http://schemas.microsoft.com/office/word/2010/wordml" w:rsidP="13CA593F" w14:paraId="05076637" wp14:textId="4A19C7AE">
      <w:pPr>
        <w:pStyle w:val="Normal"/>
        <w:spacing w:after="160" w:line="259" w:lineRule="auto"/>
        <w:jc w:val="left"/>
        <w:rPr>
          <w:rFonts w:ascii="Arial" w:hAnsi="Arial" w:eastAsia="Arial" w:cs="Arial"/>
          <w:sz w:val="22"/>
          <w:szCs w:val="22"/>
        </w:rPr>
      </w:pPr>
      <w:r w:rsidRPr="13CA593F" w:rsidR="7F1BDC9C">
        <w:rPr>
          <w:rFonts w:ascii="Arial" w:hAnsi="Arial" w:eastAsia="Arial" w:cs="Arial"/>
          <w:sz w:val="22"/>
          <w:szCs w:val="22"/>
        </w:rPr>
        <w:t xml:space="preserve">The </w:t>
      </w:r>
      <w:r w:rsidRPr="13CA593F" w:rsidR="7F1BDC9C">
        <w:rPr>
          <w:rFonts w:ascii="Arial" w:hAnsi="Arial" w:eastAsia="Arial" w:cs="Arial"/>
          <w:sz w:val="22"/>
          <w:szCs w:val="22"/>
        </w:rPr>
        <w:t>LockDown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 Browser Dashboard, accessed from within a course in </w:t>
      </w:r>
      <w:r w:rsidRPr="13CA593F" w:rsidR="16AC9E03">
        <w:rPr>
          <w:rFonts w:ascii="Arial" w:hAnsi="Arial" w:eastAsia="Arial" w:cs="Arial"/>
          <w:sz w:val="22"/>
          <w:szCs w:val="22"/>
        </w:rPr>
        <w:t>Canvas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, includes videos, </w:t>
      </w:r>
      <w:r w:rsidRPr="13CA593F" w:rsidR="7F1BDC9C">
        <w:rPr>
          <w:rFonts w:ascii="Arial" w:hAnsi="Arial" w:eastAsia="Arial" w:cs="Arial"/>
          <w:sz w:val="22"/>
          <w:szCs w:val="22"/>
        </w:rPr>
        <w:t>guides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 and other resources to </w:t>
      </w:r>
      <w:r w:rsidRPr="13CA593F" w:rsidR="7F1BDC9C">
        <w:rPr>
          <w:rFonts w:ascii="Arial" w:hAnsi="Arial" w:eastAsia="Arial" w:cs="Arial"/>
          <w:sz w:val="22"/>
          <w:szCs w:val="22"/>
        </w:rPr>
        <w:t>assist</w:t>
      </w:r>
      <w:r w:rsidRPr="13CA593F" w:rsidR="7F1BDC9C">
        <w:rPr>
          <w:rFonts w:ascii="Arial" w:hAnsi="Arial" w:eastAsia="Arial" w:cs="Arial"/>
          <w:sz w:val="22"/>
          <w:szCs w:val="22"/>
        </w:rPr>
        <w:t xml:space="preserve"> with getting started.</w:t>
      </w:r>
      <w:r w:rsidRPr="13CA593F" w:rsidR="4A4B25EA">
        <w:rPr>
          <w:rFonts w:ascii="Arial" w:hAnsi="Arial" w:eastAsia="Arial" w:cs="Arial"/>
          <w:sz w:val="22"/>
          <w:szCs w:val="22"/>
        </w:rPr>
        <w:t xml:space="preserve"> You can also find more support information at support.respondus.com </w:t>
      </w:r>
    </w:p>
    <w:p w:rsidR="52A6D69B" w:rsidP="13CA593F" w:rsidRDefault="52A6D69B" w14:paraId="1EBA6747" w14:textId="2881C37B">
      <w:pPr>
        <w:pStyle w:val="Normal"/>
        <w:spacing w:after="160" w:line="259" w:lineRule="auto"/>
        <w:jc w:val="left"/>
        <w:rPr>
          <w:rFonts w:ascii="Arial" w:hAnsi="Arial" w:eastAsia="Arial" w:cs="Arial"/>
          <w:sz w:val="22"/>
          <w:szCs w:val="22"/>
        </w:rPr>
      </w:pPr>
      <w:r w:rsidRPr="13CA593F" w:rsidR="52A6D69B">
        <w:rPr>
          <w:rFonts w:ascii="Arial" w:hAnsi="Arial" w:eastAsia="Arial" w:cs="Arial"/>
          <w:sz w:val="22"/>
          <w:szCs w:val="22"/>
        </w:rPr>
        <w:t xml:space="preserve">Sample syllabus information/wording can be copied at this link: </w:t>
      </w:r>
      <w:hyperlink r:id="Reac64b543759446b">
        <w:r w:rsidRPr="13CA593F" w:rsidR="52A6D69B">
          <w:rPr>
            <w:rStyle w:val="Hyperlink"/>
            <w:rFonts w:ascii="Arial" w:hAnsi="Arial" w:eastAsia="Arial" w:cs="Arial"/>
            <w:sz w:val="22"/>
            <w:szCs w:val="22"/>
          </w:rPr>
          <w:t>https://web.respondus.com/he/monitor/resources/</w:t>
        </w:r>
      </w:hyperlink>
    </w:p>
    <w:p w:rsidR="00ABCEEE" w:rsidP="13CA593F" w:rsidRDefault="00ABCEEE" w14:paraId="3C41A9D8" w14:textId="71394CFB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CA593F" w:rsidR="00ABCE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Students have 24/7 chat support from within the Lockdown Browser. </w:t>
      </w:r>
      <w:r w:rsidRPr="13CA593F" w:rsidR="4A4B2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 may also contact the Office of Information Technology</w:t>
      </w:r>
      <w:r w:rsidRPr="13CA593F" w:rsidR="7AC96A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Service Desk</w:t>
      </w:r>
      <w:r w:rsidRPr="13CA593F" w:rsidR="4A4B2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303-724-4357. </w:t>
      </w:r>
    </w:p>
    <w:p xmlns:wp14="http://schemas.microsoft.com/office/word/2010/wordml" w:rsidP="13CA593F" w14:paraId="2C078E63" wp14:textId="31DE359D">
      <w:pPr>
        <w:pStyle w:val="Normal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13CA593F" w:rsidR="3C2485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*</w:t>
      </w:r>
      <w:r w:rsidRPr="13CA593F" w:rsidR="640177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Adapted from </w:t>
      </w:r>
      <w:r w:rsidRPr="13CA593F" w:rsidR="640177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Respondus</w:t>
      </w:r>
      <w:r w:rsidRPr="13CA593F" w:rsidR="640177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  <w:r w:rsidRPr="13CA593F" w:rsidR="640177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LockDown</w:t>
      </w:r>
      <w:r w:rsidRPr="13CA593F" w:rsidR="640177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Browser and </w:t>
      </w:r>
      <w:r w:rsidRPr="13CA593F" w:rsidR="640177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Respondus</w:t>
      </w:r>
      <w:r w:rsidRPr="13CA593F" w:rsidR="640177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Monitor Guides, 2023.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b0aa83aea3d49cb"/>
      <w:footerReference w:type="default" r:id="R9fb68e48e861483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A33A7C0" w:rsidP="0A33A7C0" w:rsidRDefault="0A33A7C0" w14:paraId="2BECA7DC" w14:textId="3B0B82B2">
    <w:pPr>
      <w:bidi w:val="0"/>
      <w:spacing w:after="200" w:line="276" w:lineRule="auto"/>
      <w:jc w:val="both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"/>
      </w:rPr>
    </w:pPr>
    <w:r w:rsidRPr="0A33A7C0" w:rsidR="0A33A7C0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"/>
      </w:rPr>
      <w:t>CU Denver | Division for Teaching Innovation &amp; Program Strategy</w:t>
    </w:r>
    <w:r>
      <w:tab/>
    </w:r>
    <w:r>
      <w:tab/>
    </w:r>
    <w:r>
      <w:tab/>
    </w:r>
    <w:r w:rsidRPr="0A33A7C0" w:rsidR="0A33A7C0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"/>
      </w:rPr>
      <w:t xml:space="preserve">            Updated 7/26/2023</w:t>
    </w:r>
  </w:p>
  <w:p w:rsidR="0A33A7C0" w:rsidP="0A33A7C0" w:rsidRDefault="0A33A7C0" w14:paraId="48A3959E" w14:textId="4E3190D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A33A7C0" w:rsidP="0A33A7C0" w:rsidRDefault="0A33A7C0" w14:paraId="249E5768" w14:textId="79B1C661">
    <w:pPr>
      <w:bidi w:val="0"/>
      <w:spacing w:after="200" w:line="276" w:lineRule="auto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r w:rsidR="0A33A7C0">
      <w:drawing>
        <wp:inline wp14:editId="3CD0CFC6" wp14:anchorId="149535ED">
          <wp:extent cx="3286125" cy="676275"/>
          <wp:effectExtent l="0" t="0" r="0" b="0"/>
          <wp:docPr id="13878525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6bde27aa1684a2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7c085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3c6ed4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33a92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6d53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af509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f9541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99262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25a63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b60d7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25742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570e3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b8a02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78d97c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24309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2e1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6c78d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7fad0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b73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8ce6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fd9e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3b9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fc1e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6f3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183EC"/>
    <w:rsid w:val="00ABCEEE"/>
    <w:rsid w:val="01C183EC"/>
    <w:rsid w:val="01DECD06"/>
    <w:rsid w:val="0467EBB6"/>
    <w:rsid w:val="04CA61FD"/>
    <w:rsid w:val="05986388"/>
    <w:rsid w:val="05F86C09"/>
    <w:rsid w:val="063C4E9A"/>
    <w:rsid w:val="06B3B70B"/>
    <w:rsid w:val="085050BA"/>
    <w:rsid w:val="090D4084"/>
    <w:rsid w:val="0A18F5E3"/>
    <w:rsid w:val="0A33A7C0"/>
    <w:rsid w:val="0AFFF04E"/>
    <w:rsid w:val="0B65FC25"/>
    <w:rsid w:val="0B99FC2E"/>
    <w:rsid w:val="0D51CC96"/>
    <w:rsid w:val="0E379110"/>
    <w:rsid w:val="0EEC6706"/>
    <w:rsid w:val="11289121"/>
    <w:rsid w:val="128C2896"/>
    <w:rsid w:val="12A7543C"/>
    <w:rsid w:val="13CA593F"/>
    <w:rsid w:val="15295534"/>
    <w:rsid w:val="15DEF4FE"/>
    <w:rsid w:val="15FC0244"/>
    <w:rsid w:val="164BFEA7"/>
    <w:rsid w:val="16AC9E03"/>
    <w:rsid w:val="1755CA13"/>
    <w:rsid w:val="1797D2A5"/>
    <w:rsid w:val="1D4D9212"/>
    <w:rsid w:val="1D7E5111"/>
    <w:rsid w:val="1EE19F34"/>
    <w:rsid w:val="1F8D8EF0"/>
    <w:rsid w:val="204F5148"/>
    <w:rsid w:val="214E7DE9"/>
    <w:rsid w:val="22E272D2"/>
    <w:rsid w:val="237AA62F"/>
    <w:rsid w:val="23E4E775"/>
    <w:rsid w:val="247E4333"/>
    <w:rsid w:val="24C0D64E"/>
    <w:rsid w:val="259790F4"/>
    <w:rsid w:val="25A4C58A"/>
    <w:rsid w:val="261EC8D4"/>
    <w:rsid w:val="26A5F970"/>
    <w:rsid w:val="28B2E41C"/>
    <w:rsid w:val="2B9B1EA4"/>
    <w:rsid w:val="2D3EF4E2"/>
    <w:rsid w:val="2D69DDF4"/>
    <w:rsid w:val="2EC1918B"/>
    <w:rsid w:val="2ED3EE56"/>
    <w:rsid w:val="2EFFBF6B"/>
    <w:rsid w:val="2F3AE74F"/>
    <w:rsid w:val="2FB11BC9"/>
    <w:rsid w:val="31B1B8F4"/>
    <w:rsid w:val="31CBD0E7"/>
    <w:rsid w:val="31D72209"/>
    <w:rsid w:val="330CE693"/>
    <w:rsid w:val="34A0D9AA"/>
    <w:rsid w:val="34AEC7E7"/>
    <w:rsid w:val="34D02C21"/>
    <w:rsid w:val="358829F0"/>
    <w:rsid w:val="37A607A4"/>
    <w:rsid w:val="37AF512C"/>
    <w:rsid w:val="3812B16C"/>
    <w:rsid w:val="39092257"/>
    <w:rsid w:val="3C24857A"/>
    <w:rsid w:val="3C917A69"/>
    <w:rsid w:val="3E041FD3"/>
    <w:rsid w:val="3E2D4ACA"/>
    <w:rsid w:val="3EFE7E81"/>
    <w:rsid w:val="3F05A521"/>
    <w:rsid w:val="4079161F"/>
    <w:rsid w:val="411FCF50"/>
    <w:rsid w:val="41453865"/>
    <w:rsid w:val="41CE70B5"/>
    <w:rsid w:val="42650849"/>
    <w:rsid w:val="44CBA346"/>
    <w:rsid w:val="44E133CB"/>
    <w:rsid w:val="4649B4FE"/>
    <w:rsid w:val="466773A7"/>
    <w:rsid w:val="47AD96E3"/>
    <w:rsid w:val="48B33EFC"/>
    <w:rsid w:val="496B8EFC"/>
    <w:rsid w:val="499F1469"/>
    <w:rsid w:val="49A0A2A1"/>
    <w:rsid w:val="49B53E52"/>
    <w:rsid w:val="4A4B25EA"/>
    <w:rsid w:val="4C6F1B99"/>
    <w:rsid w:val="4CC91615"/>
    <w:rsid w:val="4F18B26A"/>
    <w:rsid w:val="4F38AA69"/>
    <w:rsid w:val="504D42EA"/>
    <w:rsid w:val="52A6D69B"/>
    <w:rsid w:val="54063435"/>
    <w:rsid w:val="54E81E7B"/>
    <w:rsid w:val="5665A505"/>
    <w:rsid w:val="568F3FE7"/>
    <w:rsid w:val="57F4A6D8"/>
    <w:rsid w:val="5B8E42EC"/>
    <w:rsid w:val="5B9CC73A"/>
    <w:rsid w:val="5CD212E1"/>
    <w:rsid w:val="5E6E4F35"/>
    <w:rsid w:val="5F1479CD"/>
    <w:rsid w:val="5FA4A806"/>
    <w:rsid w:val="60B04A2E"/>
    <w:rsid w:val="60E81C51"/>
    <w:rsid w:val="61004A3E"/>
    <w:rsid w:val="61C6A926"/>
    <w:rsid w:val="61E60EB8"/>
    <w:rsid w:val="62689158"/>
    <w:rsid w:val="62D6AC6E"/>
    <w:rsid w:val="630ED959"/>
    <w:rsid w:val="635C6CAF"/>
    <w:rsid w:val="6401774D"/>
    <w:rsid w:val="64032FA2"/>
    <w:rsid w:val="67C04021"/>
    <w:rsid w:val="68BA9ECF"/>
    <w:rsid w:val="68ED9880"/>
    <w:rsid w:val="6A4A0542"/>
    <w:rsid w:val="6BFF998D"/>
    <w:rsid w:val="6D5FAA1B"/>
    <w:rsid w:val="6E4F719B"/>
    <w:rsid w:val="71542514"/>
    <w:rsid w:val="71BD7F57"/>
    <w:rsid w:val="71D7BBD8"/>
    <w:rsid w:val="73594FB8"/>
    <w:rsid w:val="74D8A950"/>
    <w:rsid w:val="75293A04"/>
    <w:rsid w:val="76499A45"/>
    <w:rsid w:val="77124520"/>
    <w:rsid w:val="773D9D02"/>
    <w:rsid w:val="77DBAD1B"/>
    <w:rsid w:val="7A58EE39"/>
    <w:rsid w:val="7AC96AAB"/>
    <w:rsid w:val="7CB6E09D"/>
    <w:rsid w:val="7F1BD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83EC"/>
  <w15:chartTrackingRefBased/>
  <w15:docId w15:val="{0454AFEE-0B97-4EA1-879F-4844B47191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30faddc15de14f10" /><Relationship Type="http://schemas.openxmlformats.org/officeDocument/2006/relationships/image" Target="/media/image3.png" Id="R0d533f22ef474fd1" /><Relationship Type="http://schemas.openxmlformats.org/officeDocument/2006/relationships/image" Target="/media/image4.png" Id="Rd056eba2545541b4" /><Relationship Type="http://schemas.openxmlformats.org/officeDocument/2006/relationships/numbering" Target="numbering.xml" Id="Rea5cf0d9206a476f" /><Relationship Type="http://schemas.openxmlformats.org/officeDocument/2006/relationships/hyperlink" Target="http://bit.ly/ucdenver-respondus" TargetMode="External" Id="Rad078823b58e49af" /><Relationship Type="http://schemas.openxmlformats.org/officeDocument/2006/relationships/hyperlink" Target="https://web.respondus.com/he/monitor/resources/" TargetMode="External" Id="Reac64b543759446b" /><Relationship Type="http://schemas.openxmlformats.org/officeDocument/2006/relationships/image" Target="/media/image5.png" Id="Rc438983f38de4025" /><Relationship Type="http://schemas.openxmlformats.org/officeDocument/2006/relationships/header" Target="header.xml" Id="R6b0aa83aea3d49cb" /><Relationship Type="http://schemas.openxmlformats.org/officeDocument/2006/relationships/footer" Target="footer.xml" Id="R9fb68e48e861483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6.png" Id="R06bde27aa1684a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2023-06-28T16:32:20.1433906Z</dcterms:created>
  <dcterms:modified xsi:type="dcterms:W3CDTF">2024-06-04T15:45:56.1820401Z</dcterms:modified>
  <dc:creator>Linville, Amy</dc:creator>
  <lastModifiedBy>Gasell, Crystal</lastModifiedBy>
</coreProperties>
</file>