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CD0" w:rsidRPr="00A9024F" w:rsidRDefault="00A9024F" w:rsidP="00A9024F">
      <w:pPr>
        <w:spacing w:after="0"/>
        <w:jc w:val="center"/>
        <w:rPr>
          <w:b/>
          <w:sz w:val="28"/>
          <w:szCs w:val="28"/>
        </w:rPr>
      </w:pPr>
      <w:r w:rsidRPr="00A9024F">
        <w:rPr>
          <w:b/>
          <w:sz w:val="28"/>
          <w:szCs w:val="28"/>
        </w:rPr>
        <w:t>University of Colorado Denver | Anschutz Medical Campuses</w:t>
      </w:r>
    </w:p>
    <w:p w:rsidR="00A9024F" w:rsidRPr="00A9024F" w:rsidRDefault="00A9024F" w:rsidP="00A9024F">
      <w:pPr>
        <w:spacing w:after="0"/>
        <w:jc w:val="center"/>
        <w:rPr>
          <w:b/>
          <w:sz w:val="28"/>
          <w:szCs w:val="28"/>
        </w:rPr>
      </w:pPr>
      <w:r w:rsidRPr="00A9024F">
        <w:rPr>
          <w:b/>
          <w:sz w:val="28"/>
          <w:szCs w:val="28"/>
        </w:rPr>
        <w:t>Managing Student Fees</w:t>
      </w:r>
    </w:p>
    <w:p w:rsidR="00A9024F" w:rsidRDefault="00A9024F" w:rsidP="00A9024F">
      <w:pPr>
        <w:spacing w:after="0"/>
        <w:jc w:val="center"/>
        <w:rPr>
          <w:b/>
          <w:sz w:val="28"/>
          <w:szCs w:val="28"/>
        </w:rPr>
      </w:pPr>
      <w:r w:rsidRPr="00A9024F">
        <w:rPr>
          <w:b/>
          <w:sz w:val="28"/>
          <w:szCs w:val="28"/>
        </w:rPr>
        <w:t>Items to Remember</w:t>
      </w:r>
      <w:r>
        <w:rPr>
          <w:b/>
          <w:sz w:val="28"/>
          <w:szCs w:val="28"/>
        </w:rPr>
        <w:t xml:space="preserve"> </w:t>
      </w:r>
      <w:r w:rsidR="00532B5F">
        <w:rPr>
          <w:b/>
          <w:sz w:val="28"/>
          <w:szCs w:val="28"/>
        </w:rPr>
        <w:t>to Request Changes to Student Fees</w:t>
      </w:r>
    </w:p>
    <w:p w:rsidR="00A9024F" w:rsidRDefault="00A9024F" w:rsidP="00A9024F">
      <w:pPr>
        <w:spacing w:after="0"/>
        <w:jc w:val="center"/>
        <w:rPr>
          <w:b/>
          <w:sz w:val="28"/>
          <w:szCs w:val="28"/>
        </w:rPr>
      </w:pPr>
    </w:p>
    <w:p w:rsidR="00C41363" w:rsidRPr="00DD6FA9" w:rsidRDefault="00C41363" w:rsidP="00DD6FA9">
      <w:pPr>
        <w:pStyle w:val="ListParagraph"/>
        <w:numPr>
          <w:ilvl w:val="0"/>
          <w:numId w:val="1"/>
        </w:numPr>
        <w:spacing w:after="0"/>
        <w:rPr>
          <w:rFonts w:cs="Arial"/>
          <w:b/>
          <w:color w:val="000000" w:themeColor="text1"/>
          <w:sz w:val="24"/>
          <w:szCs w:val="24"/>
        </w:rPr>
      </w:pPr>
      <w:r>
        <w:rPr>
          <w:rFonts w:cs="Arial"/>
          <w:b/>
          <w:color w:val="000000" w:themeColor="text1"/>
          <w:sz w:val="24"/>
          <w:szCs w:val="24"/>
        </w:rPr>
        <w:t>Student Fees</w:t>
      </w:r>
      <w:r w:rsidR="00066429" w:rsidRPr="00532B5F">
        <w:rPr>
          <w:rFonts w:cs="Arial"/>
          <w:b/>
          <w:color w:val="000000" w:themeColor="text1"/>
          <w:sz w:val="24"/>
          <w:szCs w:val="24"/>
        </w:rPr>
        <w:t xml:space="preserve"> </w:t>
      </w:r>
      <w:r w:rsidR="00DD6FA9">
        <w:rPr>
          <w:rFonts w:cs="Arial"/>
          <w:b/>
          <w:color w:val="000000" w:themeColor="text1"/>
          <w:sz w:val="24"/>
          <w:szCs w:val="24"/>
        </w:rPr>
        <w:t xml:space="preserve">- </w:t>
      </w:r>
      <w:r w:rsidR="00DD6FA9" w:rsidRPr="00DD6FA9">
        <w:rPr>
          <w:rFonts w:cs="Arial"/>
          <w:color w:val="000000" w:themeColor="text1"/>
          <w:sz w:val="24"/>
          <w:szCs w:val="24"/>
        </w:rPr>
        <w:t xml:space="preserve">Any amount, other than </w:t>
      </w:r>
      <w:proofErr w:type="gramStart"/>
      <w:r w:rsidR="00DD6FA9" w:rsidRPr="00DD6FA9">
        <w:rPr>
          <w:rFonts w:cs="Arial"/>
          <w:color w:val="000000" w:themeColor="text1"/>
          <w:sz w:val="24"/>
          <w:szCs w:val="24"/>
        </w:rPr>
        <w:t>tuition, that</w:t>
      </w:r>
      <w:proofErr w:type="gramEnd"/>
      <w:r w:rsidR="00DD6FA9" w:rsidRPr="00DD6FA9">
        <w:rPr>
          <w:rFonts w:cs="Arial"/>
          <w:color w:val="000000" w:themeColor="text1"/>
          <w:sz w:val="24"/>
          <w:szCs w:val="24"/>
        </w:rPr>
        <w:t xml:space="preserve"> is assessed to all individual students </w:t>
      </w:r>
      <w:r w:rsidR="00DD6FA9">
        <w:rPr>
          <w:rFonts w:cs="Arial"/>
          <w:color w:val="000000" w:themeColor="text1"/>
          <w:sz w:val="24"/>
          <w:szCs w:val="24"/>
        </w:rPr>
        <w:t>enrolled at</w:t>
      </w:r>
      <w:r w:rsidR="00DD6FA9" w:rsidRPr="00DD6FA9">
        <w:rPr>
          <w:rFonts w:cs="Arial"/>
          <w:color w:val="000000" w:themeColor="text1"/>
          <w:sz w:val="24"/>
          <w:szCs w:val="24"/>
        </w:rPr>
        <w:t xml:space="preserve"> the university. Fees </w:t>
      </w:r>
      <w:r w:rsidR="00DD6FA9">
        <w:rPr>
          <w:rFonts w:cs="Arial"/>
          <w:color w:val="000000" w:themeColor="text1"/>
          <w:sz w:val="24"/>
          <w:szCs w:val="24"/>
        </w:rPr>
        <w:t>are</w:t>
      </w:r>
      <w:r w:rsidR="00DD6FA9" w:rsidRPr="00DD6FA9">
        <w:rPr>
          <w:rFonts w:cs="Arial"/>
          <w:color w:val="000000" w:themeColor="text1"/>
          <w:sz w:val="24"/>
          <w:szCs w:val="24"/>
        </w:rPr>
        <w:t xml:space="preserve"> used for academic and non-academic purposes</w:t>
      </w:r>
      <w:r w:rsidR="00DD6FA9">
        <w:rPr>
          <w:rFonts w:cs="Arial"/>
          <w:color w:val="000000" w:themeColor="text1"/>
          <w:sz w:val="24"/>
          <w:szCs w:val="24"/>
        </w:rPr>
        <w:t>.</w:t>
      </w:r>
    </w:p>
    <w:p w:rsidR="00C41363" w:rsidRPr="00C41363" w:rsidRDefault="00C41363" w:rsidP="00C41363">
      <w:pPr>
        <w:pStyle w:val="ListParagraph"/>
        <w:spacing w:after="0"/>
        <w:rPr>
          <w:sz w:val="10"/>
          <w:szCs w:val="10"/>
        </w:rPr>
      </w:pPr>
    </w:p>
    <w:p w:rsidR="00066429" w:rsidRPr="00C41363" w:rsidRDefault="00C41363" w:rsidP="00C41363">
      <w:pPr>
        <w:pStyle w:val="ListParagraph"/>
        <w:numPr>
          <w:ilvl w:val="0"/>
          <w:numId w:val="1"/>
        </w:numPr>
        <w:spacing w:after="0"/>
        <w:rPr>
          <w:sz w:val="24"/>
          <w:szCs w:val="24"/>
        </w:rPr>
      </w:pPr>
      <w:r w:rsidRPr="00C41363">
        <w:rPr>
          <w:b/>
          <w:sz w:val="24"/>
          <w:szCs w:val="24"/>
        </w:rPr>
        <w:t>Approvals -</w:t>
      </w:r>
      <w:r>
        <w:rPr>
          <w:sz w:val="24"/>
          <w:szCs w:val="24"/>
        </w:rPr>
        <w:t xml:space="preserve"> </w:t>
      </w:r>
      <w:r w:rsidR="00066429" w:rsidRPr="00C41363">
        <w:rPr>
          <w:sz w:val="24"/>
          <w:szCs w:val="24"/>
        </w:rPr>
        <w:t>New, increased, eliminated, and modified student fees must be pre-approved by the Management Fee Review Team (MFRT), the Chancellor, and the CU Board of Regents.</w:t>
      </w:r>
    </w:p>
    <w:p w:rsidR="00DB4F82" w:rsidRPr="00532B5F" w:rsidRDefault="00DB4F82" w:rsidP="00DB4F82">
      <w:pPr>
        <w:spacing w:after="0"/>
        <w:ind w:left="360"/>
        <w:rPr>
          <w:sz w:val="10"/>
          <w:szCs w:val="10"/>
        </w:rPr>
      </w:pPr>
    </w:p>
    <w:p w:rsidR="00532B5F" w:rsidRPr="00532B5F" w:rsidRDefault="00532B5F" w:rsidP="00532B5F">
      <w:pPr>
        <w:pStyle w:val="ListParagraph"/>
        <w:numPr>
          <w:ilvl w:val="0"/>
          <w:numId w:val="1"/>
        </w:numPr>
        <w:spacing w:after="0"/>
        <w:rPr>
          <w:sz w:val="24"/>
          <w:szCs w:val="24"/>
        </w:rPr>
      </w:pPr>
      <w:r w:rsidRPr="00532B5F">
        <w:rPr>
          <w:rFonts w:cs="Arial"/>
          <w:b/>
          <w:color w:val="000000" w:themeColor="text1"/>
          <w:sz w:val="24"/>
          <w:szCs w:val="24"/>
        </w:rPr>
        <w:t>Timing -</w:t>
      </w:r>
      <w:r w:rsidRPr="00532B5F">
        <w:rPr>
          <w:sz w:val="24"/>
          <w:szCs w:val="24"/>
        </w:rPr>
        <w:t xml:space="preserve"> Fee requests are generally presented and discussed at the annual February Regent meeting, and voted on during the April Regent meeting.  However, fee request must be submitted to the Budget Office around the end of October.  For a timeline calendar of required submission dates consult the </w:t>
      </w:r>
      <w:r w:rsidRPr="007B44CB">
        <w:rPr>
          <w:i/>
          <w:sz w:val="24"/>
          <w:szCs w:val="24"/>
        </w:rPr>
        <w:t>“Student Fee Request Submission Requirements and Process”</w:t>
      </w:r>
      <w:r w:rsidRPr="00532B5F">
        <w:rPr>
          <w:sz w:val="24"/>
          <w:szCs w:val="24"/>
        </w:rPr>
        <w:t xml:space="preserve"> guidance document – See web link below.</w:t>
      </w:r>
    </w:p>
    <w:p w:rsidR="00532B5F" w:rsidRPr="00532B5F" w:rsidRDefault="00532B5F" w:rsidP="00532B5F">
      <w:pPr>
        <w:spacing w:after="0"/>
        <w:rPr>
          <w:sz w:val="10"/>
          <w:szCs w:val="10"/>
        </w:rPr>
      </w:pPr>
    </w:p>
    <w:p w:rsidR="00066429" w:rsidRPr="00532B5F" w:rsidRDefault="00066429" w:rsidP="00DB4F82">
      <w:pPr>
        <w:pStyle w:val="ListParagraph"/>
        <w:numPr>
          <w:ilvl w:val="0"/>
          <w:numId w:val="1"/>
        </w:numPr>
        <w:spacing w:after="0"/>
        <w:rPr>
          <w:sz w:val="24"/>
          <w:szCs w:val="24"/>
        </w:rPr>
      </w:pPr>
      <w:r w:rsidRPr="00532B5F">
        <w:rPr>
          <w:rFonts w:cs="Arial"/>
          <w:b/>
          <w:color w:val="000000" w:themeColor="text1"/>
          <w:sz w:val="24"/>
          <w:szCs w:val="24"/>
        </w:rPr>
        <w:t>Student Input -</w:t>
      </w:r>
      <w:r w:rsidRPr="00532B5F">
        <w:rPr>
          <w:sz w:val="24"/>
          <w:szCs w:val="24"/>
        </w:rPr>
        <w:t xml:space="preserve"> </w:t>
      </w:r>
      <w:r w:rsidR="00532B5F" w:rsidRPr="00532B5F">
        <w:rPr>
          <w:sz w:val="24"/>
          <w:szCs w:val="24"/>
        </w:rPr>
        <w:t>S</w:t>
      </w:r>
      <w:r w:rsidRPr="00532B5F">
        <w:rPr>
          <w:sz w:val="24"/>
          <w:szCs w:val="24"/>
        </w:rPr>
        <w:t xml:space="preserve">tudent input </w:t>
      </w:r>
      <w:r w:rsidR="00532B5F" w:rsidRPr="00532B5F">
        <w:rPr>
          <w:sz w:val="24"/>
          <w:szCs w:val="24"/>
        </w:rPr>
        <w:t>is required for new fees, increases greater than inflation, and changes to fee purpose.  For approved methods to obtain student input, consult the “Student Fee Request Submission Requirements and Process” guidance document – See web link below.</w:t>
      </w:r>
    </w:p>
    <w:p w:rsidR="00DB4F82" w:rsidRPr="00532B5F" w:rsidRDefault="00DB4F82" w:rsidP="00DB4F82">
      <w:pPr>
        <w:spacing w:after="0"/>
        <w:ind w:left="360"/>
        <w:rPr>
          <w:sz w:val="10"/>
          <w:szCs w:val="10"/>
        </w:rPr>
      </w:pPr>
    </w:p>
    <w:p w:rsidR="00A9024F" w:rsidRDefault="00532B5F" w:rsidP="00DB4F82">
      <w:pPr>
        <w:pStyle w:val="ListParagraph"/>
        <w:numPr>
          <w:ilvl w:val="0"/>
          <w:numId w:val="1"/>
        </w:numPr>
        <w:spacing w:after="0"/>
        <w:rPr>
          <w:sz w:val="24"/>
          <w:szCs w:val="24"/>
        </w:rPr>
      </w:pPr>
      <w:r>
        <w:rPr>
          <w:b/>
          <w:sz w:val="24"/>
          <w:szCs w:val="24"/>
        </w:rPr>
        <w:t>Budget –</w:t>
      </w:r>
      <w:r w:rsidR="001A7732">
        <w:rPr>
          <w:sz w:val="24"/>
          <w:szCs w:val="24"/>
        </w:rPr>
        <w:t xml:space="preserve"> </w:t>
      </w:r>
      <w:r>
        <w:rPr>
          <w:sz w:val="24"/>
          <w:szCs w:val="24"/>
        </w:rPr>
        <w:t xml:space="preserve">A budget is required </w:t>
      </w:r>
      <w:r w:rsidR="00C41363">
        <w:rPr>
          <w:sz w:val="24"/>
          <w:szCs w:val="24"/>
        </w:rPr>
        <w:t>for any request to change the amount of a fee.  The budget must list each specific expense associated with the increase.</w:t>
      </w:r>
    </w:p>
    <w:p w:rsidR="00DB4F82" w:rsidRPr="00DB4F82" w:rsidRDefault="00DB4F82" w:rsidP="00DB4F82">
      <w:pPr>
        <w:spacing w:after="0"/>
        <w:ind w:left="360"/>
        <w:rPr>
          <w:sz w:val="10"/>
          <w:szCs w:val="10"/>
        </w:rPr>
      </w:pPr>
    </w:p>
    <w:p w:rsidR="00441502" w:rsidRPr="008C001B" w:rsidRDefault="00C41363" w:rsidP="00DB4F82">
      <w:pPr>
        <w:pStyle w:val="ListParagraph"/>
        <w:numPr>
          <w:ilvl w:val="0"/>
          <w:numId w:val="1"/>
        </w:numPr>
        <w:spacing w:after="0"/>
        <w:rPr>
          <w:sz w:val="24"/>
          <w:szCs w:val="24"/>
        </w:rPr>
      </w:pPr>
      <w:r w:rsidRPr="008C001B">
        <w:rPr>
          <w:b/>
          <w:sz w:val="24"/>
          <w:szCs w:val="24"/>
        </w:rPr>
        <w:t>Types of Fees</w:t>
      </w:r>
      <w:r w:rsidR="001A7732" w:rsidRPr="008C001B">
        <w:rPr>
          <w:sz w:val="24"/>
          <w:szCs w:val="24"/>
        </w:rPr>
        <w:t xml:space="preserve"> </w:t>
      </w:r>
      <w:r w:rsidR="008C001B" w:rsidRPr="008C001B">
        <w:rPr>
          <w:sz w:val="24"/>
          <w:szCs w:val="24"/>
        </w:rPr>
        <w:t>–</w:t>
      </w:r>
      <w:r w:rsidR="001A7732" w:rsidRPr="008C001B">
        <w:rPr>
          <w:sz w:val="24"/>
          <w:szCs w:val="24"/>
        </w:rPr>
        <w:t xml:space="preserve"> </w:t>
      </w:r>
    </w:p>
    <w:p w:rsidR="008C001B" w:rsidRPr="008C001B" w:rsidRDefault="008C001B" w:rsidP="008C001B">
      <w:pPr>
        <w:pStyle w:val="ListParagraph"/>
        <w:numPr>
          <w:ilvl w:val="0"/>
          <w:numId w:val="3"/>
        </w:numPr>
        <w:spacing w:after="0"/>
        <w:rPr>
          <w:sz w:val="24"/>
          <w:szCs w:val="24"/>
        </w:rPr>
      </w:pPr>
      <w:r w:rsidRPr="008C001B">
        <w:rPr>
          <w:sz w:val="24"/>
          <w:szCs w:val="24"/>
        </w:rPr>
        <w:t>Program Fees - help to manage expenses by pooling the resources from fees charged to all students in a program to provide sufficient funding to schools and colleges for specific instructional purposes.</w:t>
      </w:r>
    </w:p>
    <w:p w:rsidR="008C001B" w:rsidRPr="008C001B" w:rsidRDefault="008C001B" w:rsidP="008C001B">
      <w:pPr>
        <w:pStyle w:val="ListParagraph"/>
        <w:numPr>
          <w:ilvl w:val="0"/>
          <w:numId w:val="3"/>
        </w:numPr>
        <w:spacing w:after="0"/>
        <w:rPr>
          <w:sz w:val="24"/>
          <w:szCs w:val="24"/>
        </w:rPr>
      </w:pPr>
      <w:r w:rsidRPr="008C001B">
        <w:rPr>
          <w:sz w:val="24"/>
        </w:rPr>
        <w:t>Course Fees - cover the incremental cost of materials and supplies to offer the particular course.  Please note that the University of Colorado Denver | Anschutz Medical Campuses have transitioned away from utilizing course fees.</w:t>
      </w:r>
    </w:p>
    <w:p w:rsidR="008C001B" w:rsidRPr="008C001B" w:rsidRDefault="008C001B" w:rsidP="008C001B">
      <w:pPr>
        <w:pStyle w:val="ListParagraph"/>
        <w:numPr>
          <w:ilvl w:val="0"/>
          <w:numId w:val="3"/>
        </w:numPr>
        <w:spacing w:after="0"/>
        <w:rPr>
          <w:sz w:val="24"/>
          <w:szCs w:val="24"/>
        </w:rPr>
      </w:pPr>
      <w:r w:rsidRPr="008C001B">
        <w:rPr>
          <w:sz w:val="24"/>
          <w:szCs w:val="24"/>
        </w:rPr>
        <w:t xml:space="preserve">Student purpose fees </w:t>
      </w:r>
      <w:r>
        <w:rPr>
          <w:sz w:val="24"/>
          <w:szCs w:val="24"/>
        </w:rPr>
        <w:t>–</w:t>
      </w:r>
      <w:r w:rsidRPr="008C001B">
        <w:rPr>
          <w:sz w:val="24"/>
          <w:szCs w:val="24"/>
        </w:rPr>
        <w:t xml:space="preserve"> </w:t>
      </w:r>
      <w:r>
        <w:rPr>
          <w:sz w:val="24"/>
          <w:szCs w:val="24"/>
        </w:rPr>
        <w:t xml:space="preserve">campus-wide fees to </w:t>
      </w:r>
      <w:r w:rsidRPr="008C001B">
        <w:rPr>
          <w:sz w:val="24"/>
          <w:szCs w:val="24"/>
        </w:rPr>
        <w:t xml:space="preserve">support student centers, recreation facilities, parking lots, intercollegiate athletics, child care centers, campus health clinics, contract health services, student government, </w:t>
      </w:r>
      <w:r>
        <w:rPr>
          <w:sz w:val="24"/>
          <w:szCs w:val="24"/>
        </w:rPr>
        <w:t xml:space="preserve">and </w:t>
      </w:r>
      <w:r w:rsidRPr="008C001B">
        <w:rPr>
          <w:sz w:val="24"/>
          <w:szCs w:val="24"/>
        </w:rPr>
        <w:t>student activities.</w:t>
      </w:r>
    </w:p>
    <w:p w:rsidR="008C001B" w:rsidRPr="00222BB6" w:rsidRDefault="008C001B" w:rsidP="008C001B">
      <w:pPr>
        <w:pStyle w:val="ListParagraph"/>
        <w:numPr>
          <w:ilvl w:val="0"/>
          <w:numId w:val="3"/>
        </w:numPr>
        <w:spacing w:after="0"/>
        <w:rPr>
          <w:sz w:val="24"/>
          <w:szCs w:val="24"/>
        </w:rPr>
      </w:pPr>
      <w:r w:rsidRPr="00222BB6">
        <w:rPr>
          <w:sz w:val="24"/>
          <w:szCs w:val="24"/>
        </w:rPr>
        <w:t>Administrative fees - provide support for broad administrative or instructional related services (e.g., technology support and infrastructure, general purpose academic and administrative operations, facility construction, and debt reduction).  Administrative fees are not established by schools or colleges.</w:t>
      </w:r>
    </w:p>
    <w:p w:rsidR="00DB4F82" w:rsidRPr="00222BB6" w:rsidRDefault="00DB4F82" w:rsidP="00DB4F82">
      <w:pPr>
        <w:spacing w:after="0"/>
        <w:ind w:left="360"/>
        <w:rPr>
          <w:sz w:val="10"/>
          <w:szCs w:val="10"/>
        </w:rPr>
      </w:pPr>
    </w:p>
    <w:p w:rsidR="00DE45A5" w:rsidRPr="00222BB6" w:rsidRDefault="00DE45A5" w:rsidP="00DB4F82">
      <w:pPr>
        <w:pStyle w:val="ListParagraph"/>
        <w:numPr>
          <w:ilvl w:val="0"/>
          <w:numId w:val="1"/>
        </w:numPr>
        <w:spacing w:after="0"/>
        <w:rPr>
          <w:sz w:val="24"/>
          <w:szCs w:val="24"/>
        </w:rPr>
      </w:pPr>
      <w:r w:rsidRPr="00222BB6">
        <w:rPr>
          <w:b/>
          <w:sz w:val="24"/>
          <w:szCs w:val="24"/>
        </w:rPr>
        <w:t>Budget and Finance Support</w:t>
      </w:r>
      <w:r w:rsidRPr="00222BB6">
        <w:rPr>
          <w:sz w:val="24"/>
          <w:szCs w:val="24"/>
        </w:rPr>
        <w:t xml:space="preserve"> – Contact Budget and Finance for assistance</w:t>
      </w:r>
      <w:r w:rsidR="00771A77" w:rsidRPr="00222BB6">
        <w:rPr>
          <w:sz w:val="24"/>
          <w:szCs w:val="24"/>
        </w:rPr>
        <w:t xml:space="preserve"> with</w:t>
      </w:r>
      <w:r w:rsidRPr="00222BB6">
        <w:rPr>
          <w:sz w:val="24"/>
          <w:szCs w:val="24"/>
        </w:rPr>
        <w:t>:</w:t>
      </w:r>
    </w:p>
    <w:p w:rsidR="00A50291" w:rsidRPr="00222BB6" w:rsidRDefault="008C001B" w:rsidP="00A50291">
      <w:pPr>
        <w:pStyle w:val="ListParagraph"/>
        <w:numPr>
          <w:ilvl w:val="0"/>
          <w:numId w:val="4"/>
        </w:numPr>
        <w:spacing w:after="0"/>
        <w:ind w:left="1440"/>
        <w:rPr>
          <w:sz w:val="24"/>
          <w:szCs w:val="24"/>
        </w:rPr>
      </w:pPr>
      <w:r w:rsidRPr="00222BB6">
        <w:rPr>
          <w:sz w:val="24"/>
          <w:szCs w:val="24"/>
        </w:rPr>
        <w:t>Requesting a new fee or a change to an existing fee</w:t>
      </w:r>
      <w:r w:rsidR="00A50291" w:rsidRPr="00222BB6">
        <w:rPr>
          <w:sz w:val="24"/>
          <w:szCs w:val="24"/>
        </w:rPr>
        <w:t>.</w:t>
      </w:r>
    </w:p>
    <w:p w:rsidR="00DE45A5" w:rsidRPr="00222BB6" w:rsidRDefault="00222BB6" w:rsidP="00DE45A5">
      <w:pPr>
        <w:pStyle w:val="ListParagraph"/>
        <w:numPr>
          <w:ilvl w:val="0"/>
          <w:numId w:val="4"/>
        </w:numPr>
        <w:spacing w:after="0"/>
        <w:ind w:left="1440"/>
        <w:rPr>
          <w:sz w:val="24"/>
          <w:szCs w:val="24"/>
        </w:rPr>
      </w:pPr>
      <w:r w:rsidRPr="00222BB6">
        <w:rPr>
          <w:sz w:val="24"/>
          <w:szCs w:val="24"/>
        </w:rPr>
        <w:t>Determining the best method of obtaining student input for a fee change</w:t>
      </w:r>
      <w:r w:rsidR="00771A77" w:rsidRPr="00222BB6">
        <w:rPr>
          <w:sz w:val="24"/>
          <w:szCs w:val="24"/>
        </w:rPr>
        <w:t>.</w:t>
      </w:r>
    </w:p>
    <w:p w:rsidR="00DE45A5" w:rsidRPr="00222BB6" w:rsidRDefault="00222BB6" w:rsidP="00DE45A5">
      <w:pPr>
        <w:pStyle w:val="ListParagraph"/>
        <w:numPr>
          <w:ilvl w:val="0"/>
          <w:numId w:val="4"/>
        </w:numPr>
        <w:spacing w:after="0"/>
        <w:ind w:left="1440"/>
        <w:rPr>
          <w:sz w:val="24"/>
          <w:szCs w:val="24"/>
        </w:rPr>
      </w:pPr>
      <w:r w:rsidRPr="00222BB6">
        <w:rPr>
          <w:sz w:val="24"/>
          <w:szCs w:val="24"/>
        </w:rPr>
        <w:t>Determining</w:t>
      </w:r>
      <w:r>
        <w:rPr>
          <w:sz w:val="24"/>
          <w:szCs w:val="24"/>
        </w:rPr>
        <w:t xml:space="preserve"> whether an expense aligns with </w:t>
      </w:r>
      <w:r w:rsidRPr="00222BB6">
        <w:rPr>
          <w:sz w:val="24"/>
          <w:szCs w:val="24"/>
        </w:rPr>
        <w:t>Board approved fee purpose.</w:t>
      </w:r>
    </w:p>
    <w:p w:rsidR="00DE45A5" w:rsidRDefault="00DE45A5" w:rsidP="00771A77">
      <w:pPr>
        <w:spacing w:after="0"/>
        <w:ind w:left="360"/>
        <w:rPr>
          <w:sz w:val="10"/>
          <w:szCs w:val="10"/>
        </w:rPr>
      </w:pPr>
    </w:p>
    <w:p w:rsidR="00771A77" w:rsidRDefault="00771A77" w:rsidP="00771A77">
      <w:pPr>
        <w:spacing w:after="0"/>
        <w:ind w:left="360"/>
        <w:rPr>
          <w:sz w:val="10"/>
          <w:szCs w:val="10"/>
        </w:rPr>
      </w:pPr>
    </w:p>
    <w:p w:rsidR="00771A77" w:rsidRPr="00771A77" w:rsidRDefault="00771A77" w:rsidP="00771A77">
      <w:pPr>
        <w:spacing w:after="0"/>
        <w:ind w:left="360"/>
        <w:rPr>
          <w:sz w:val="10"/>
          <w:szCs w:val="10"/>
        </w:rPr>
      </w:pPr>
    </w:p>
    <w:p w:rsidR="00604EC8" w:rsidRDefault="00604EC8" w:rsidP="00604EC8">
      <w:pPr>
        <w:spacing w:after="0"/>
        <w:rPr>
          <w:sz w:val="24"/>
          <w:szCs w:val="24"/>
        </w:rPr>
      </w:pPr>
      <w:r w:rsidRPr="00DE45A5">
        <w:rPr>
          <w:b/>
          <w:sz w:val="24"/>
          <w:szCs w:val="24"/>
        </w:rPr>
        <w:t xml:space="preserve">For more information on managing student fees, </w:t>
      </w:r>
      <w:r w:rsidR="00D47763" w:rsidRPr="00DE45A5">
        <w:rPr>
          <w:b/>
          <w:sz w:val="24"/>
          <w:szCs w:val="24"/>
        </w:rPr>
        <w:t>view the following web</w:t>
      </w:r>
      <w:r w:rsidR="00DE45A5">
        <w:rPr>
          <w:b/>
          <w:sz w:val="24"/>
          <w:szCs w:val="24"/>
        </w:rPr>
        <w:t xml:space="preserve"> </w:t>
      </w:r>
      <w:r w:rsidR="00D47763" w:rsidRPr="00DE45A5">
        <w:rPr>
          <w:b/>
          <w:sz w:val="24"/>
          <w:szCs w:val="24"/>
        </w:rPr>
        <w:t>links</w:t>
      </w:r>
      <w:r w:rsidR="00D47763">
        <w:rPr>
          <w:sz w:val="24"/>
          <w:szCs w:val="24"/>
        </w:rPr>
        <w:t>:</w:t>
      </w:r>
    </w:p>
    <w:bookmarkStart w:id="0" w:name="_GoBack"/>
    <w:p w:rsidR="00D47763" w:rsidRPr="00332F37" w:rsidRDefault="00332F37" w:rsidP="00D47763">
      <w:pPr>
        <w:pStyle w:val="ListParagraph"/>
        <w:numPr>
          <w:ilvl w:val="0"/>
          <w:numId w:val="2"/>
        </w:numPr>
        <w:spacing w:after="0"/>
        <w:rPr>
          <w:sz w:val="24"/>
          <w:szCs w:val="24"/>
        </w:rPr>
      </w:pPr>
      <w:r w:rsidRPr="00332F37">
        <w:rPr>
          <w:sz w:val="24"/>
          <w:szCs w:val="24"/>
        </w:rPr>
        <w:fldChar w:fldCharType="begin"/>
      </w:r>
      <w:r w:rsidRPr="00332F37">
        <w:rPr>
          <w:sz w:val="24"/>
          <w:szCs w:val="24"/>
        </w:rPr>
        <w:instrText xml:space="preserve"> HYPERLINK "http://www.ucdenver.edu/about/departments/Budget/TuitionFeesPolicy/Documents/FY%2016-17%20Student%20Fee%20Plan%20FINAL.docx" </w:instrText>
      </w:r>
      <w:r w:rsidRPr="00332F37">
        <w:rPr>
          <w:sz w:val="24"/>
          <w:szCs w:val="24"/>
        </w:rPr>
      </w:r>
      <w:r w:rsidRPr="00332F37">
        <w:rPr>
          <w:sz w:val="24"/>
          <w:szCs w:val="24"/>
        </w:rPr>
        <w:fldChar w:fldCharType="separate"/>
      </w:r>
      <w:r w:rsidRPr="00332F37">
        <w:rPr>
          <w:rStyle w:val="Hyperlink"/>
          <w:sz w:val="24"/>
          <w:szCs w:val="24"/>
        </w:rPr>
        <w:t>Institutional Student Fee Pla</w:t>
      </w:r>
      <w:r w:rsidRPr="00332F37">
        <w:rPr>
          <w:rStyle w:val="Hyperlink"/>
          <w:sz w:val="24"/>
          <w:szCs w:val="24"/>
        </w:rPr>
        <w:t>n</w:t>
      </w:r>
      <w:r w:rsidRPr="00332F37">
        <w:rPr>
          <w:sz w:val="24"/>
          <w:szCs w:val="24"/>
        </w:rPr>
        <w:fldChar w:fldCharType="end"/>
      </w:r>
    </w:p>
    <w:p w:rsidR="00D47763" w:rsidRPr="00272DE4" w:rsidRDefault="00272DE4" w:rsidP="00D47763">
      <w:pPr>
        <w:pStyle w:val="ListParagraph"/>
        <w:numPr>
          <w:ilvl w:val="0"/>
          <w:numId w:val="2"/>
        </w:numPr>
        <w:spacing w:after="0"/>
        <w:rPr>
          <w:sz w:val="24"/>
          <w:szCs w:val="24"/>
        </w:rPr>
      </w:pPr>
      <w:hyperlink r:id="rId5" w:history="1">
        <w:r w:rsidRPr="00272DE4">
          <w:rPr>
            <w:rStyle w:val="Hyperlink"/>
            <w:sz w:val="24"/>
            <w:szCs w:val="24"/>
          </w:rPr>
          <w:t>Student Fee Request Submission Req</w:t>
        </w:r>
        <w:r w:rsidRPr="00272DE4">
          <w:rPr>
            <w:rStyle w:val="Hyperlink"/>
            <w:sz w:val="24"/>
            <w:szCs w:val="24"/>
          </w:rPr>
          <w:t>u</w:t>
        </w:r>
        <w:r w:rsidRPr="00272DE4">
          <w:rPr>
            <w:rStyle w:val="Hyperlink"/>
            <w:sz w:val="24"/>
            <w:szCs w:val="24"/>
          </w:rPr>
          <w:t>irements and Process</w:t>
        </w:r>
      </w:hyperlink>
    </w:p>
    <w:bookmarkEnd w:id="0"/>
    <w:p w:rsidR="00D47763" w:rsidRPr="001F5E09" w:rsidRDefault="001F5E09" w:rsidP="00D47763">
      <w:pPr>
        <w:pStyle w:val="ListParagraph"/>
        <w:numPr>
          <w:ilvl w:val="0"/>
          <w:numId w:val="2"/>
        </w:numPr>
        <w:spacing w:after="0"/>
        <w:rPr>
          <w:sz w:val="24"/>
          <w:szCs w:val="24"/>
        </w:rPr>
      </w:pPr>
      <w:r w:rsidRPr="001F5E09">
        <w:rPr>
          <w:sz w:val="24"/>
          <w:szCs w:val="24"/>
        </w:rPr>
        <w:fldChar w:fldCharType="begin"/>
      </w:r>
      <w:r w:rsidRPr="001F5E09">
        <w:rPr>
          <w:sz w:val="24"/>
          <w:szCs w:val="24"/>
        </w:rPr>
        <w:instrText xml:space="preserve"> HYPERLINK "http://www.ucdenver.edu/faculty_staff/employees/policies/Policies%20Library/Admin/Reserve%20Fund%20Policy%20Final.pdf" </w:instrText>
      </w:r>
      <w:r w:rsidRPr="001F5E09">
        <w:rPr>
          <w:sz w:val="24"/>
          <w:szCs w:val="24"/>
        </w:rPr>
      </w:r>
      <w:r w:rsidRPr="001F5E09">
        <w:rPr>
          <w:sz w:val="24"/>
          <w:szCs w:val="24"/>
        </w:rPr>
        <w:fldChar w:fldCharType="separate"/>
      </w:r>
      <w:r w:rsidRPr="001F5E09">
        <w:rPr>
          <w:rStyle w:val="Hyperlink"/>
          <w:sz w:val="24"/>
          <w:szCs w:val="24"/>
        </w:rPr>
        <w:t>Reserve Funds and Reserve Fund Transfers Policy</w:t>
      </w:r>
      <w:r w:rsidRPr="001F5E09">
        <w:rPr>
          <w:sz w:val="24"/>
          <w:szCs w:val="24"/>
        </w:rPr>
        <w:fldChar w:fldCharType="end"/>
      </w:r>
    </w:p>
    <w:sectPr w:rsidR="00D47763" w:rsidRPr="001F5E09" w:rsidSect="00A902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3DB5"/>
    <w:multiLevelType w:val="hybridMultilevel"/>
    <w:tmpl w:val="3704228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DF424A"/>
    <w:multiLevelType w:val="hybridMultilevel"/>
    <w:tmpl w:val="D826DB0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F874A3"/>
    <w:multiLevelType w:val="hybridMultilevel"/>
    <w:tmpl w:val="D756B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A40120"/>
    <w:multiLevelType w:val="hybridMultilevel"/>
    <w:tmpl w:val="A02C5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24F"/>
    <w:rsid w:val="00010C6A"/>
    <w:rsid w:val="00011376"/>
    <w:rsid w:val="0001216E"/>
    <w:rsid w:val="00016C42"/>
    <w:rsid w:val="00020418"/>
    <w:rsid w:val="000250B1"/>
    <w:rsid w:val="0002577A"/>
    <w:rsid w:val="00026B0C"/>
    <w:rsid w:val="00031EC6"/>
    <w:rsid w:val="00035586"/>
    <w:rsid w:val="0003704E"/>
    <w:rsid w:val="000377DE"/>
    <w:rsid w:val="000377F6"/>
    <w:rsid w:val="00037F9B"/>
    <w:rsid w:val="000418D1"/>
    <w:rsid w:val="00041EE7"/>
    <w:rsid w:val="00041F51"/>
    <w:rsid w:val="00045FD7"/>
    <w:rsid w:val="000467D4"/>
    <w:rsid w:val="00050E7A"/>
    <w:rsid w:val="00051DD8"/>
    <w:rsid w:val="000548EB"/>
    <w:rsid w:val="00062EEB"/>
    <w:rsid w:val="000630AE"/>
    <w:rsid w:val="00064CF8"/>
    <w:rsid w:val="00066429"/>
    <w:rsid w:val="000700F8"/>
    <w:rsid w:val="00072D2C"/>
    <w:rsid w:val="000731AC"/>
    <w:rsid w:val="00081EF8"/>
    <w:rsid w:val="00085850"/>
    <w:rsid w:val="0008748C"/>
    <w:rsid w:val="0009134D"/>
    <w:rsid w:val="00094646"/>
    <w:rsid w:val="000A071E"/>
    <w:rsid w:val="000A3761"/>
    <w:rsid w:val="000A39F4"/>
    <w:rsid w:val="000C0903"/>
    <w:rsid w:val="000C20A2"/>
    <w:rsid w:val="000C3331"/>
    <w:rsid w:val="000D69AF"/>
    <w:rsid w:val="000D7543"/>
    <w:rsid w:val="000E0263"/>
    <w:rsid w:val="000E0D47"/>
    <w:rsid w:val="000E3DD3"/>
    <w:rsid w:val="000E79A5"/>
    <w:rsid w:val="000F1561"/>
    <w:rsid w:val="000F2511"/>
    <w:rsid w:val="000F2945"/>
    <w:rsid w:val="000F379B"/>
    <w:rsid w:val="000F5C51"/>
    <w:rsid w:val="000F6C17"/>
    <w:rsid w:val="00100A33"/>
    <w:rsid w:val="00100CFE"/>
    <w:rsid w:val="00101767"/>
    <w:rsid w:val="00111609"/>
    <w:rsid w:val="00114450"/>
    <w:rsid w:val="00115B9A"/>
    <w:rsid w:val="00115DBC"/>
    <w:rsid w:val="00121362"/>
    <w:rsid w:val="00122C7D"/>
    <w:rsid w:val="00123F25"/>
    <w:rsid w:val="00124714"/>
    <w:rsid w:val="00126A36"/>
    <w:rsid w:val="001300A5"/>
    <w:rsid w:val="00131068"/>
    <w:rsid w:val="00133452"/>
    <w:rsid w:val="00137EE0"/>
    <w:rsid w:val="00145E82"/>
    <w:rsid w:val="0014648C"/>
    <w:rsid w:val="00146C8E"/>
    <w:rsid w:val="001507C9"/>
    <w:rsid w:val="00160089"/>
    <w:rsid w:val="00162644"/>
    <w:rsid w:val="00164CF7"/>
    <w:rsid w:val="0016521C"/>
    <w:rsid w:val="00167967"/>
    <w:rsid w:val="00167B3E"/>
    <w:rsid w:val="00170B35"/>
    <w:rsid w:val="00171322"/>
    <w:rsid w:val="00173801"/>
    <w:rsid w:val="00176E5B"/>
    <w:rsid w:val="00182689"/>
    <w:rsid w:val="001833A4"/>
    <w:rsid w:val="00187308"/>
    <w:rsid w:val="00191E5B"/>
    <w:rsid w:val="00195B27"/>
    <w:rsid w:val="001965BE"/>
    <w:rsid w:val="001A14C9"/>
    <w:rsid w:val="001A158E"/>
    <w:rsid w:val="001A19F8"/>
    <w:rsid w:val="001A27DB"/>
    <w:rsid w:val="001A659F"/>
    <w:rsid w:val="001A7376"/>
    <w:rsid w:val="001A7732"/>
    <w:rsid w:val="001B4820"/>
    <w:rsid w:val="001B54DD"/>
    <w:rsid w:val="001B5D9C"/>
    <w:rsid w:val="001B673D"/>
    <w:rsid w:val="001C081C"/>
    <w:rsid w:val="001C0DE1"/>
    <w:rsid w:val="001C2FAA"/>
    <w:rsid w:val="001C55EB"/>
    <w:rsid w:val="001C709D"/>
    <w:rsid w:val="001D1862"/>
    <w:rsid w:val="001D24DD"/>
    <w:rsid w:val="001D2FD7"/>
    <w:rsid w:val="001D4631"/>
    <w:rsid w:val="001E4919"/>
    <w:rsid w:val="001E5E38"/>
    <w:rsid w:val="001E6199"/>
    <w:rsid w:val="001F016A"/>
    <w:rsid w:val="001F2F44"/>
    <w:rsid w:val="001F5E09"/>
    <w:rsid w:val="001F603E"/>
    <w:rsid w:val="00206E34"/>
    <w:rsid w:val="002229AC"/>
    <w:rsid w:val="00222BB6"/>
    <w:rsid w:val="0022320E"/>
    <w:rsid w:val="002241A8"/>
    <w:rsid w:val="002255A1"/>
    <w:rsid w:val="00236439"/>
    <w:rsid w:val="0024353F"/>
    <w:rsid w:val="0024505B"/>
    <w:rsid w:val="0024652B"/>
    <w:rsid w:val="00247450"/>
    <w:rsid w:val="002518F4"/>
    <w:rsid w:val="00256F00"/>
    <w:rsid w:val="002602EB"/>
    <w:rsid w:val="0026337D"/>
    <w:rsid w:val="002665FC"/>
    <w:rsid w:val="00270B52"/>
    <w:rsid w:val="0027196C"/>
    <w:rsid w:val="00272DE4"/>
    <w:rsid w:val="00273B6D"/>
    <w:rsid w:val="002752AD"/>
    <w:rsid w:val="00282544"/>
    <w:rsid w:val="002828E9"/>
    <w:rsid w:val="00282A6C"/>
    <w:rsid w:val="00285C7E"/>
    <w:rsid w:val="0028753B"/>
    <w:rsid w:val="00292531"/>
    <w:rsid w:val="00294B55"/>
    <w:rsid w:val="00295CC3"/>
    <w:rsid w:val="00297A30"/>
    <w:rsid w:val="002A0AC5"/>
    <w:rsid w:val="002A275E"/>
    <w:rsid w:val="002C01ED"/>
    <w:rsid w:val="002C53B7"/>
    <w:rsid w:val="002C692A"/>
    <w:rsid w:val="002D0927"/>
    <w:rsid w:val="002D609F"/>
    <w:rsid w:val="002E401B"/>
    <w:rsid w:val="002E4D5B"/>
    <w:rsid w:val="002E695A"/>
    <w:rsid w:val="002E7903"/>
    <w:rsid w:val="002F4184"/>
    <w:rsid w:val="00300AC5"/>
    <w:rsid w:val="00301B7D"/>
    <w:rsid w:val="00302F6B"/>
    <w:rsid w:val="00304150"/>
    <w:rsid w:val="003052BA"/>
    <w:rsid w:val="003060A9"/>
    <w:rsid w:val="0030683D"/>
    <w:rsid w:val="003140A8"/>
    <w:rsid w:val="00316098"/>
    <w:rsid w:val="00316D34"/>
    <w:rsid w:val="00316DD3"/>
    <w:rsid w:val="00317022"/>
    <w:rsid w:val="00324232"/>
    <w:rsid w:val="00325160"/>
    <w:rsid w:val="00325388"/>
    <w:rsid w:val="00332F37"/>
    <w:rsid w:val="00340726"/>
    <w:rsid w:val="00340A5C"/>
    <w:rsid w:val="00340AEC"/>
    <w:rsid w:val="0034410D"/>
    <w:rsid w:val="00344E3B"/>
    <w:rsid w:val="00347A66"/>
    <w:rsid w:val="00350295"/>
    <w:rsid w:val="00350723"/>
    <w:rsid w:val="00353ADF"/>
    <w:rsid w:val="003552A2"/>
    <w:rsid w:val="00360EE1"/>
    <w:rsid w:val="003618A5"/>
    <w:rsid w:val="0036290C"/>
    <w:rsid w:val="0037080F"/>
    <w:rsid w:val="0037556B"/>
    <w:rsid w:val="003759F2"/>
    <w:rsid w:val="003769BB"/>
    <w:rsid w:val="0038534E"/>
    <w:rsid w:val="0039055C"/>
    <w:rsid w:val="00392DA6"/>
    <w:rsid w:val="003A169F"/>
    <w:rsid w:val="003A299E"/>
    <w:rsid w:val="003A6C3D"/>
    <w:rsid w:val="003B0237"/>
    <w:rsid w:val="003B334B"/>
    <w:rsid w:val="003B5B89"/>
    <w:rsid w:val="003B7872"/>
    <w:rsid w:val="003C02C6"/>
    <w:rsid w:val="003C6D98"/>
    <w:rsid w:val="003D05EE"/>
    <w:rsid w:val="003D53DA"/>
    <w:rsid w:val="003D74A9"/>
    <w:rsid w:val="003E7091"/>
    <w:rsid w:val="003F09C7"/>
    <w:rsid w:val="003F28E5"/>
    <w:rsid w:val="003F5915"/>
    <w:rsid w:val="003F6CD5"/>
    <w:rsid w:val="004012A6"/>
    <w:rsid w:val="0040239F"/>
    <w:rsid w:val="0040315C"/>
    <w:rsid w:val="004049C7"/>
    <w:rsid w:val="004104FA"/>
    <w:rsid w:val="00413C79"/>
    <w:rsid w:val="00417B0E"/>
    <w:rsid w:val="00424B5B"/>
    <w:rsid w:val="00427896"/>
    <w:rsid w:val="0043294A"/>
    <w:rsid w:val="00434F87"/>
    <w:rsid w:val="00436A94"/>
    <w:rsid w:val="00441502"/>
    <w:rsid w:val="00443692"/>
    <w:rsid w:val="00443A90"/>
    <w:rsid w:val="0044526E"/>
    <w:rsid w:val="00451656"/>
    <w:rsid w:val="004545B8"/>
    <w:rsid w:val="004555CF"/>
    <w:rsid w:val="0046100D"/>
    <w:rsid w:val="004613B0"/>
    <w:rsid w:val="004663CE"/>
    <w:rsid w:val="0047235A"/>
    <w:rsid w:val="00473DDC"/>
    <w:rsid w:val="0047640C"/>
    <w:rsid w:val="004801A4"/>
    <w:rsid w:val="004825E4"/>
    <w:rsid w:val="00483436"/>
    <w:rsid w:val="0048566E"/>
    <w:rsid w:val="00486C9F"/>
    <w:rsid w:val="00487812"/>
    <w:rsid w:val="00490935"/>
    <w:rsid w:val="00492AE3"/>
    <w:rsid w:val="00492F57"/>
    <w:rsid w:val="004A4604"/>
    <w:rsid w:val="004A6603"/>
    <w:rsid w:val="004B163B"/>
    <w:rsid w:val="004B7E9D"/>
    <w:rsid w:val="004C4115"/>
    <w:rsid w:val="004C4AAB"/>
    <w:rsid w:val="004D230E"/>
    <w:rsid w:val="004D325B"/>
    <w:rsid w:val="004D3AA8"/>
    <w:rsid w:val="004D5A6A"/>
    <w:rsid w:val="004D69BB"/>
    <w:rsid w:val="004D6F29"/>
    <w:rsid w:val="004E3676"/>
    <w:rsid w:val="004E3E38"/>
    <w:rsid w:val="004E44B3"/>
    <w:rsid w:val="004E6D60"/>
    <w:rsid w:val="004E7321"/>
    <w:rsid w:val="004F2E25"/>
    <w:rsid w:val="004F4C14"/>
    <w:rsid w:val="004F624C"/>
    <w:rsid w:val="00502139"/>
    <w:rsid w:val="005043AF"/>
    <w:rsid w:val="00504B4E"/>
    <w:rsid w:val="0051080C"/>
    <w:rsid w:val="00514F71"/>
    <w:rsid w:val="005178BB"/>
    <w:rsid w:val="0052053F"/>
    <w:rsid w:val="00522F71"/>
    <w:rsid w:val="00527F1F"/>
    <w:rsid w:val="0053087C"/>
    <w:rsid w:val="00532B5F"/>
    <w:rsid w:val="00533FD3"/>
    <w:rsid w:val="00535FFA"/>
    <w:rsid w:val="005366B3"/>
    <w:rsid w:val="00536E18"/>
    <w:rsid w:val="005414F1"/>
    <w:rsid w:val="00547CDE"/>
    <w:rsid w:val="00555070"/>
    <w:rsid w:val="00555E1C"/>
    <w:rsid w:val="00563460"/>
    <w:rsid w:val="005640E7"/>
    <w:rsid w:val="00567944"/>
    <w:rsid w:val="00570AE0"/>
    <w:rsid w:val="0057294D"/>
    <w:rsid w:val="0058721D"/>
    <w:rsid w:val="00587EA5"/>
    <w:rsid w:val="00595841"/>
    <w:rsid w:val="005959D4"/>
    <w:rsid w:val="00595CEA"/>
    <w:rsid w:val="005A2E97"/>
    <w:rsid w:val="005A4277"/>
    <w:rsid w:val="005A45D8"/>
    <w:rsid w:val="005A63F5"/>
    <w:rsid w:val="005B1018"/>
    <w:rsid w:val="005B1299"/>
    <w:rsid w:val="005B35C5"/>
    <w:rsid w:val="005B6396"/>
    <w:rsid w:val="005B7534"/>
    <w:rsid w:val="005C4B24"/>
    <w:rsid w:val="005C64A4"/>
    <w:rsid w:val="005C6EB3"/>
    <w:rsid w:val="005C77AB"/>
    <w:rsid w:val="005D2044"/>
    <w:rsid w:val="005D254B"/>
    <w:rsid w:val="005D6241"/>
    <w:rsid w:val="005D7A56"/>
    <w:rsid w:val="005D7EE9"/>
    <w:rsid w:val="005E3FDE"/>
    <w:rsid w:val="005E47A2"/>
    <w:rsid w:val="005E7330"/>
    <w:rsid w:val="005F11A9"/>
    <w:rsid w:val="005F461A"/>
    <w:rsid w:val="00602A61"/>
    <w:rsid w:val="006046A8"/>
    <w:rsid w:val="00604EC8"/>
    <w:rsid w:val="00610C91"/>
    <w:rsid w:val="00610EF1"/>
    <w:rsid w:val="006119D5"/>
    <w:rsid w:val="00612020"/>
    <w:rsid w:val="0061320A"/>
    <w:rsid w:val="00613FF1"/>
    <w:rsid w:val="00616386"/>
    <w:rsid w:val="0063374A"/>
    <w:rsid w:val="006369AB"/>
    <w:rsid w:val="0064109B"/>
    <w:rsid w:val="00646418"/>
    <w:rsid w:val="00650908"/>
    <w:rsid w:val="00651DC0"/>
    <w:rsid w:val="00657145"/>
    <w:rsid w:val="00657C14"/>
    <w:rsid w:val="00660605"/>
    <w:rsid w:val="0066342A"/>
    <w:rsid w:val="00663D71"/>
    <w:rsid w:val="006641DF"/>
    <w:rsid w:val="006648AE"/>
    <w:rsid w:val="0066559D"/>
    <w:rsid w:val="006667B6"/>
    <w:rsid w:val="00672DBB"/>
    <w:rsid w:val="00672E72"/>
    <w:rsid w:val="006738AB"/>
    <w:rsid w:val="006779EB"/>
    <w:rsid w:val="00677CC3"/>
    <w:rsid w:val="0068244D"/>
    <w:rsid w:val="006826B6"/>
    <w:rsid w:val="00687E6B"/>
    <w:rsid w:val="00691219"/>
    <w:rsid w:val="006922EA"/>
    <w:rsid w:val="0069311C"/>
    <w:rsid w:val="0069580A"/>
    <w:rsid w:val="006A0C12"/>
    <w:rsid w:val="006A1E26"/>
    <w:rsid w:val="006A351B"/>
    <w:rsid w:val="006B001B"/>
    <w:rsid w:val="006B0B44"/>
    <w:rsid w:val="006B1D33"/>
    <w:rsid w:val="006B21D2"/>
    <w:rsid w:val="006C0D7C"/>
    <w:rsid w:val="006C1C12"/>
    <w:rsid w:val="006C37B9"/>
    <w:rsid w:val="006C3D51"/>
    <w:rsid w:val="006D07CA"/>
    <w:rsid w:val="006D1438"/>
    <w:rsid w:val="006D567E"/>
    <w:rsid w:val="006E721B"/>
    <w:rsid w:val="006F07B0"/>
    <w:rsid w:val="006F1111"/>
    <w:rsid w:val="006F27EF"/>
    <w:rsid w:val="006F3A07"/>
    <w:rsid w:val="006F5095"/>
    <w:rsid w:val="006F5D0A"/>
    <w:rsid w:val="006F5E94"/>
    <w:rsid w:val="006F63EF"/>
    <w:rsid w:val="006F71AE"/>
    <w:rsid w:val="006F7D9B"/>
    <w:rsid w:val="00700938"/>
    <w:rsid w:val="00703457"/>
    <w:rsid w:val="00703B14"/>
    <w:rsid w:val="00704CE2"/>
    <w:rsid w:val="007055E7"/>
    <w:rsid w:val="0071087E"/>
    <w:rsid w:val="00711C39"/>
    <w:rsid w:val="00712266"/>
    <w:rsid w:val="00712BEC"/>
    <w:rsid w:val="00716C82"/>
    <w:rsid w:val="00726E7C"/>
    <w:rsid w:val="007274E0"/>
    <w:rsid w:val="00727A8C"/>
    <w:rsid w:val="0073075A"/>
    <w:rsid w:val="00733ABE"/>
    <w:rsid w:val="007474D7"/>
    <w:rsid w:val="007505CE"/>
    <w:rsid w:val="007548BE"/>
    <w:rsid w:val="00757A72"/>
    <w:rsid w:val="00762C54"/>
    <w:rsid w:val="00763EF9"/>
    <w:rsid w:val="0076617F"/>
    <w:rsid w:val="00766659"/>
    <w:rsid w:val="00767AC6"/>
    <w:rsid w:val="00771A77"/>
    <w:rsid w:val="00771DCE"/>
    <w:rsid w:val="00775185"/>
    <w:rsid w:val="00776184"/>
    <w:rsid w:val="00776313"/>
    <w:rsid w:val="00776827"/>
    <w:rsid w:val="00776CC7"/>
    <w:rsid w:val="007800C7"/>
    <w:rsid w:val="007806D2"/>
    <w:rsid w:val="0078159A"/>
    <w:rsid w:val="00795318"/>
    <w:rsid w:val="00797925"/>
    <w:rsid w:val="00797CDD"/>
    <w:rsid w:val="007A3AEF"/>
    <w:rsid w:val="007B44CB"/>
    <w:rsid w:val="007C2C9A"/>
    <w:rsid w:val="007C45AC"/>
    <w:rsid w:val="007C525C"/>
    <w:rsid w:val="007C584D"/>
    <w:rsid w:val="007D33C3"/>
    <w:rsid w:val="007D406C"/>
    <w:rsid w:val="007D4766"/>
    <w:rsid w:val="007D55FE"/>
    <w:rsid w:val="007D6BAB"/>
    <w:rsid w:val="007D7E3A"/>
    <w:rsid w:val="007E0D4A"/>
    <w:rsid w:val="007E2DD5"/>
    <w:rsid w:val="007E4722"/>
    <w:rsid w:val="007E51B6"/>
    <w:rsid w:val="007E74DF"/>
    <w:rsid w:val="007F41F8"/>
    <w:rsid w:val="007F4D52"/>
    <w:rsid w:val="007F6E7D"/>
    <w:rsid w:val="007F783B"/>
    <w:rsid w:val="0080608A"/>
    <w:rsid w:val="0080772A"/>
    <w:rsid w:val="00815362"/>
    <w:rsid w:val="00820711"/>
    <w:rsid w:val="0082339A"/>
    <w:rsid w:val="00824D95"/>
    <w:rsid w:val="008265E3"/>
    <w:rsid w:val="008275AE"/>
    <w:rsid w:val="008325DB"/>
    <w:rsid w:val="00832B41"/>
    <w:rsid w:val="008377B0"/>
    <w:rsid w:val="00837BE7"/>
    <w:rsid w:val="00837DC2"/>
    <w:rsid w:val="008451E3"/>
    <w:rsid w:val="00850B83"/>
    <w:rsid w:val="00853595"/>
    <w:rsid w:val="008536EE"/>
    <w:rsid w:val="00854CEC"/>
    <w:rsid w:val="00854F71"/>
    <w:rsid w:val="008554FF"/>
    <w:rsid w:val="008609D5"/>
    <w:rsid w:val="00862584"/>
    <w:rsid w:val="0086415B"/>
    <w:rsid w:val="0086487C"/>
    <w:rsid w:val="00865C70"/>
    <w:rsid w:val="00865C91"/>
    <w:rsid w:val="00876E8B"/>
    <w:rsid w:val="00877098"/>
    <w:rsid w:val="00880802"/>
    <w:rsid w:val="00883A56"/>
    <w:rsid w:val="00883CB0"/>
    <w:rsid w:val="0089766A"/>
    <w:rsid w:val="008A0DFF"/>
    <w:rsid w:val="008A175B"/>
    <w:rsid w:val="008A5279"/>
    <w:rsid w:val="008B2A70"/>
    <w:rsid w:val="008B2CC6"/>
    <w:rsid w:val="008B6AC6"/>
    <w:rsid w:val="008C001B"/>
    <w:rsid w:val="008C18A9"/>
    <w:rsid w:val="008C4BD6"/>
    <w:rsid w:val="008C6EFC"/>
    <w:rsid w:val="008D0632"/>
    <w:rsid w:val="008E6311"/>
    <w:rsid w:val="008F2E02"/>
    <w:rsid w:val="00900675"/>
    <w:rsid w:val="009017A1"/>
    <w:rsid w:val="00901BF0"/>
    <w:rsid w:val="009022CA"/>
    <w:rsid w:val="00905110"/>
    <w:rsid w:val="009140F9"/>
    <w:rsid w:val="0091503F"/>
    <w:rsid w:val="00916347"/>
    <w:rsid w:val="009215CD"/>
    <w:rsid w:val="00922B03"/>
    <w:rsid w:val="00922FCB"/>
    <w:rsid w:val="0092463C"/>
    <w:rsid w:val="00924A4F"/>
    <w:rsid w:val="009269C0"/>
    <w:rsid w:val="00937E7F"/>
    <w:rsid w:val="00937FAF"/>
    <w:rsid w:val="00940B88"/>
    <w:rsid w:val="009423E3"/>
    <w:rsid w:val="00943C75"/>
    <w:rsid w:val="009458C6"/>
    <w:rsid w:val="009550FE"/>
    <w:rsid w:val="00956FD8"/>
    <w:rsid w:val="009609A3"/>
    <w:rsid w:val="00962955"/>
    <w:rsid w:val="00962B29"/>
    <w:rsid w:val="00967FBD"/>
    <w:rsid w:val="00970693"/>
    <w:rsid w:val="0097075C"/>
    <w:rsid w:val="0097099D"/>
    <w:rsid w:val="00972568"/>
    <w:rsid w:val="00973770"/>
    <w:rsid w:val="009773D4"/>
    <w:rsid w:val="00983C47"/>
    <w:rsid w:val="00983EE3"/>
    <w:rsid w:val="009909DB"/>
    <w:rsid w:val="00990CF4"/>
    <w:rsid w:val="0099326E"/>
    <w:rsid w:val="00996085"/>
    <w:rsid w:val="009961F4"/>
    <w:rsid w:val="009A0005"/>
    <w:rsid w:val="009A1AD4"/>
    <w:rsid w:val="009A2A88"/>
    <w:rsid w:val="009A5363"/>
    <w:rsid w:val="009A69B9"/>
    <w:rsid w:val="009A74D5"/>
    <w:rsid w:val="009A7B5B"/>
    <w:rsid w:val="009A7E45"/>
    <w:rsid w:val="009B397E"/>
    <w:rsid w:val="009B3D58"/>
    <w:rsid w:val="009C4578"/>
    <w:rsid w:val="009C4ECB"/>
    <w:rsid w:val="009C6165"/>
    <w:rsid w:val="009C689E"/>
    <w:rsid w:val="009D0E8B"/>
    <w:rsid w:val="009D4241"/>
    <w:rsid w:val="009D6B3A"/>
    <w:rsid w:val="009E090F"/>
    <w:rsid w:val="009E2A11"/>
    <w:rsid w:val="009F2B8F"/>
    <w:rsid w:val="009F37A6"/>
    <w:rsid w:val="009F6E59"/>
    <w:rsid w:val="009F78B7"/>
    <w:rsid w:val="00A000B4"/>
    <w:rsid w:val="00A118FC"/>
    <w:rsid w:val="00A1463B"/>
    <w:rsid w:val="00A14FBA"/>
    <w:rsid w:val="00A21AB2"/>
    <w:rsid w:val="00A22A4A"/>
    <w:rsid w:val="00A23EED"/>
    <w:rsid w:val="00A25601"/>
    <w:rsid w:val="00A260A7"/>
    <w:rsid w:val="00A278FC"/>
    <w:rsid w:val="00A349A8"/>
    <w:rsid w:val="00A35AB9"/>
    <w:rsid w:val="00A41B51"/>
    <w:rsid w:val="00A4488B"/>
    <w:rsid w:val="00A45692"/>
    <w:rsid w:val="00A50291"/>
    <w:rsid w:val="00A54A91"/>
    <w:rsid w:val="00A54B75"/>
    <w:rsid w:val="00A55E4D"/>
    <w:rsid w:val="00A5690C"/>
    <w:rsid w:val="00A56DBE"/>
    <w:rsid w:val="00A56E6D"/>
    <w:rsid w:val="00A638C3"/>
    <w:rsid w:val="00A644E3"/>
    <w:rsid w:val="00A66D6A"/>
    <w:rsid w:val="00A67C28"/>
    <w:rsid w:val="00A722E5"/>
    <w:rsid w:val="00A76E57"/>
    <w:rsid w:val="00A77BA9"/>
    <w:rsid w:val="00A80300"/>
    <w:rsid w:val="00A804CE"/>
    <w:rsid w:val="00A828AA"/>
    <w:rsid w:val="00A84588"/>
    <w:rsid w:val="00A84C73"/>
    <w:rsid w:val="00A9024F"/>
    <w:rsid w:val="00A943ED"/>
    <w:rsid w:val="00A953D6"/>
    <w:rsid w:val="00AA1888"/>
    <w:rsid w:val="00AA291F"/>
    <w:rsid w:val="00AA6721"/>
    <w:rsid w:val="00AA74E2"/>
    <w:rsid w:val="00AB407A"/>
    <w:rsid w:val="00AB434B"/>
    <w:rsid w:val="00AC3433"/>
    <w:rsid w:val="00AD117A"/>
    <w:rsid w:val="00AD1CF3"/>
    <w:rsid w:val="00AD2701"/>
    <w:rsid w:val="00AD3EE6"/>
    <w:rsid w:val="00AD40BB"/>
    <w:rsid w:val="00AD5FE4"/>
    <w:rsid w:val="00AE093B"/>
    <w:rsid w:val="00AF1606"/>
    <w:rsid w:val="00AF18CA"/>
    <w:rsid w:val="00AF51A5"/>
    <w:rsid w:val="00AF7007"/>
    <w:rsid w:val="00B026D8"/>
    <w:rsid w:val="00B0355D"/>
    <w:rsid w:val="00B114BC"/>
    <w:rsid w:val="00B13D82"/>
    <w:rsid w:val="00B163A4"/>
    <w:rsid w:val="00B1692B"/>
    <w:rsid w:val="00B16B40"/>
    <w:rsid w:val="00B20258"/>
    <w:rsid w:val="00B20B67"/>
    <w:rsid w:val="00B2458E"/>
    <w:rsid w:val="00B2513F"/>
    <w:rsid w:val="00B26A6A"/>
    <w:rsid w:val="00B30D2C"/>
    <w:rsid w:val="00B421FE"/>
    <w:rsid w:val="00B45D92"/>
    <w:rsid w:val="00B55E76"/>
    <w:rsid w:val="00B56DFF"/>
    <w:rsid w:val="00B6413A"/>
    <w:rsid w:val="00B6663E"/>
    <w:rsid w:val="00B712D9"/>
    <w:rsid w:val="00B80C02"/>
    <w:rsid w:val="00B815D2"/>
    <w:rsid w:val="00B84D0B"/>
    <w:rsid w:val="00B90552"/>
    <w:rsid w:val="00B93414"/>
    <w:rsid w:val="00BA1559"/>
    <w:rsid w:val="00BA3E06"/>
    <w:rsid w:val="00BA6B2B"/>
    <w:rsid w:val="00BA6F07"/>
    <w:rsid w:val="00BB0263"/>
    <w:rsid w:val="00BB3010"/>
    <w:rsid w:val="00BB53F3"/>
    <w:rsid w:val="00BC5603"/>
    <w:rsid w:val="00BC615F"/>
    <w:rsid w:val="00BC72E8"/>
    <w:rsid w:val="00BC794A"/>
    <w:rsid w:val="00BD1395"/>
    <w:rsid w:val="00BD34A2"/>
    <w:rsid w:val="00BD3919"/>
    <w:rsid w:val="00BE3330"/>
    <w:rsid w:val="00BE5425"/>
    <w:rsid w:val="00BF49A8"/>
    <w:rsid w:val="00BF4ECA"/>
    <w:rsid w:val="00BF69D7"/>
    <w:rsid w:val="00BF6DC2"/>
    <w:rsid w:val="00BF7424"/>
    <w:rsid w:val="00C0010C"/>
    <w:rsid w:val="00C01124"/>
    <w:rsid w:val="00C02FC7"/>
    <w:rsid w:val="00C04648"/>
    <w:rsid w:val="00C07E27"/>
    <w:rsid w:val="00C10433"/>
    <w:rsid w:val="00C12F87"/>
    <w:rsid w:val="00C205CB"/>
    <w:rsid w:val="00C22202"/>
    <w:rsid w:val="00C22C47"/>
    <w:rsid w:val="00C2507B"/>
    <w:rsid w:val="00C261C6"/>
    <w:rsid w:val="00C30AAE"/>
    <w:rsid w:val="00C318CE"/>
    <w:rsid w:val="00C322C2"/>
    <w:rsid w:val="00C3319B"/>
    <w:rsid w:val="00C34529"/>
    <w:rsid w:val="00C34EAC"/>
    <w:rsid w:val="00C41363"/>
    <w:rsid w:val="00C41987"/>
    <w:rsid w:val="00C429DB"/>
    <w:rsid w:val="00C45628"/>
    <w:rsid w:val="00C46F34"/>
    <w:rsid w:val="00C50950"/>
    <w:rsid w:val="00C52F10"/>
    <w:rsid w:val="00C60510"/>
    <w:rsid w:val="00C611D2"/>
    <w:rsid w:val="00C622F5"/>
    <w:rsid w:val="00C63881"/>
    <w:rsid w:val="00C640A4"/>
    <w:rsid w:val="00C645F9"/>
    <w:rsid w:val="00C64C96"/>
    <w:rsid w:val="00C65897"/>
    <w:rsid w:val="00C66C17"/>
    <w:rsid w:val="00C7082D"/>
    <w:rsid w:val="00C70919"/>
    <w:rsid w:val="00C71E64"/>
    <w:rsid w:val="00C7293D"/>
    <w:rsid w:val="00C73D58"/>
    <w:rsid w:val="00C760B4"/>
    <w:rsid w:val="00C7746A"/>
    <w:rsid w:val="00C84685"/>
    <w:rsid w:val="00C86999"/>
    <w:rsid w:val="00C8786C"/>
    <w:rsid w:val="00C90C60"/>
    <w:rsid w:val="00C917DD"/>
    <w:rsid w:val="00C9440F"/>
    <w:rsid w:val="00CA2553"/>
    <w:rsid w:val="00CA40A1"/>
    <w:rsid w:val="00CB156D"/>
    <w:rsid w:val="00CB304D"/>
    <w:rsid w:val="00CC0CE4"/>
    <w:rsid w:val="00CC1FE4"/>
    <w:rsid w:val="00CD3E70"/>
    <w:rsid w:val="00CD7149"/>
    <w:rsid w:val="00CE1E09"/>
    <w:rsid w:val="00CF116A"/>
    <w:rsid w:val="00CF21A1"/>
    <w:rsid w:val="00CF7751"/>
    <w:rsid w:val="00CF7984"/>
    <w:rsid w:val="00CF7E1E"/>
    <w:rsid w:val="00D01E35"/>
    <w:rsid w:val="00D04DDA"/>
    <w:rsid w:val="00D10EC4"/>
    <w:rsid w:val="00D125E0"/>
    <w:rsid w:val="00D14CCA"/>
    <w:rsid w:val="00D162AC"/>
    <w:rsid w:val="00D234F7"/>
    <w:rsid w:val="00D24B9F"/>
    <w:rsid w:val="00D3103D"/>
    <w:rsid w:val="00D31D09"/>
    <w:rsid w:val="00D35780"/>
    <w:rsid w:val="00D40373"/>
    <w:rsid w:val="00D40A80"/>
    <w:rsid w:val="00D43A06"/>
    <w:rsid w:val="00D47763"/>
    <w:rsid w:val="00D501D2"/>
    <w:rsid w:val="00D50BE3"/>
    <w:rsid w:val="00D51CFC"/>
    <w:rsid w:val="00D5200D"/>
    <w:rsid w:val="00D526C7"/>
    <w:rsid w:val="00D53743"/>
    <w:rsid w:val="00D557EC"/>
    <w:rsid w:val="00D56650"/>
    <w:rsid w:val="00D5786B"/>
    <w:rsid w:val="00D62163"/>
    <w:rsid w:val="00D6402A"/>
    <w:rsid w:val="00D70D55"/>
    <w:rsid w:val="00D718E6"/>
    <w:rsid w:val="00D73A29"/>
    <w:rsid w:val="00D7407E"/>
    <w:rsid w:val="00D77A05"/>
    <w:rsid w:val="00D80EE0"/>
    <w:rsid w:val="00D851B1"/>
    <w:rsid w:val="00D86DC5"/>
    <w:rsid w:val="00D91BCD"/>
    <w:rsid w:val="00D95D18"/>
    <w:rsid w:val="00D974EE"/>
    <w:rsid w:val="00DA030F"/>
    <w:rsid w:val="00DA2BA1"/>
    <w:rsid w:val="00DA3FC3"/>
    <w:rsid w:val="00DA5619"/>
    <w:rsid w:val="00DB46DF"/>
    <w:rsid w:val="00DB4BC9"/>
    <w:rsid w:val="00DB4F82"/>
    <w:rsid w:val="00DB5E19"/>
    <w:rsid w:val="00DB6597"/>
    <w:rsid w:val="00DB757B"/>
    <w:rsid w:val="00DC18BF"/>
    <w:rsid w:val="00DC1C4A"/>
    <w:rsid w:val="00DC4F1B"/>
    <w:rsid w:val="00DD6FA9"/>
    <w:rsid w:val="00DE17A2"/>
    <w:rsid w:val="00DE45A5"/>
    <w:rsid w:val="00DF4265"/>
    <w:rsid w:val="00DF4B76"/>
    <w:rsid w:val="00DF62F6"/>
    <w:rsid w:val="00E00E93"/>
    <w:rsid w:val="00E01F37"/>
    <w:rsid w:val="00E045FB"/>
    <w:rsid w:val="00E0537C"/>
    <w:rsid w:val="00E100F7"/>
    <w:rsid w:val="00E201ED"/>
    <w:rsid w:val="00E22403"/>
    <w:rsid w:val="00E305F3"/>
    <w:rsid w:val="00E33BF3"/>
    <w:rsid w:val="00E427DE"/>
    <w:rsid w:val="00E45363"/>
    <w:rsid w:val="00E4617D"/>
    <w:rsid w:val="00E46793"/>
    <w:rsid w:val="00E47C5F"/>
    <w:rsid w:val="00E47E3C"/>
    <w:rsid w:val="00E53C6E"/>
    <w:rsid w:val="00E56864"/>
    <w:rsid w:val="00E61872"/>
    <w:rsid w:val="00E645B9"/>
    <w:rsid w:val="00E71796"/>
    <w:rsid w:val="00E73C4A"/>
    <w:rsid w:val="00E749A8"/>
    <w:rsid w:val="00E75042"/>
    <w:rsid w:val="00E7585F"/>
    <w:rsid w:val="00E82C4B"/>
    <w:rsid w:val="00E846C1"/>
    <w:rsid w:val="00E84990"/>
    <w:rsid w:val="00E907B2"/>
    <w:rsid w:val="00E90961"/>
    <w:rsid w:val="00E9111F"/>
    <w:rsid w:val="00E93CBC"/>
    <w:rsid w:val="00E96D0B"/>
    <w:rsid w:val="00EA0CB1"/>
    <w:rsid w:val="00EA5AED"/>
    <w:rsid w:val="00EA63EC"/>
    <w:rsid w:val="00EB425A"/>
    <w:rsid w:val="00EC066D"/>
    <w:rsid w:val="00EC08ED"/>
    <w:rsid w:val="00EC25E3"/>
    <w:rsid w:val="00EC2688"/>
    <w:rsid w:val="00EC3457"/>
    <w:rsid w:val="00EC4246"/>
    <w:rsid w:val="00EC4AAB"/>
    <w:rsid w:val="00EC6CAF"/>
    <w:rsid w:val="00ED3C68"/>
    <w:rsid w:val="00ED6278"/>
    <w:rsid w:val="00EE011A"/>
    <w:rsid w:val="00EE0217"/>
    <w:rsid w:val="00EE444B"/>
    <w:rsid w:val="00EE616F"/>
    <w:rsid w:val="00EE76A9"/>
    <w:rsid w:val="00EF1F1A"/>
    <w:rsid w:val="00EF2742"/>
    <w:rsid w:val="00EF668D"/>
    <w:rsid w:val="00EF7BC3"/>
    <w:rsid w:val="00F10CAD"/>
    <w:rsid w:val="00F1242C"/>
    <w:rsid w:val="00F13221"/>
    <w:rsid w:val="00F16C5A"/>
    <w:rsid w:val="00F236E1"/>
    <w:rsid w:val="00F23DF8"/>
    <w:rsid w:val="00F33905"/>
    <w:rsid w:val="00F372C1"/>
    <w:rsid w:val="00F374BE"/>
    <w:rsid w:val="00F43B17"/>
    <w:rsid w:val="00F47020"/>
    <w:rsid w:val="00F4776B"/>
    <w:rsid w:val="00F505ED"/>
    <w:rsid w:val="00F509F3"/>
    <w:rsid w:val="00F513B2"/>
    <w:rsid w:val="00F51CB2"/>
    <w:rsid w:val="00F55A2D"/>
    <w:rsid w:val="00F5658F"/>
    <w:rsid w:val="00F61CD0"/>
    <w:rsid w:val="00F6712F"/>
    <w:rsid w:val="00F70800"/>
    <w:rsid w:val="00F7350F"/>
    <w:rsid w:val="00F739E2"/>
    <w:rsid w:val="00F754CD"/>
    <w:rsid w:val="00F75681"/>
    <w:rsid w:val="00F76FED"/>
    <w:rsid w:val="00F847BC"/>
    <w:rsid w:val="00F84AD1"/>
    <w:rsid w:val="00F862C5"/>
    <w:rsid w:val="00F929DA"/>
    <w:rsid w:val="00F92BBC"/>
    <w:rsid w:val="00F93870"/>
    <w:rsid w:val="00F94D65"/>
    <w:rsid w:val="00F95150"/>
    <w:rsid w:val="00F963EF"/>
    <w:rsid w:val="00F96BDE"/>
    <w:rsid w:val="00FA0711"/>
    <w:rsid w:val="00FA74B8"/>
    <w:rsid w:val="00FB2E96"/>
    <w:rsid w:val="00FC2C0A"/>
    <w:rsid w:val="00FC3054"/>
    <w:rsid w:val="00FC3E28"/>
    <w:rsid w:val="00FC6E7C"/>
    <w:rsid w:val="00FD3A94"/>
    <w:rsid w:val="00FD6D52"/>
    <w:rsid w:val="00FE5D6D"/>
    <w:rsid w:val="00FE6A01"/>
    <w:rsid w:val="00FF19F7"/>
    <w:rsid w:val="00FF22E1"/>
    <w:rsid w:val="00FF25C0"/>
    <w:rsid w:val="00FF344B"/>
    <w:rsid w:val="00FF384D"/>
    <w:rsid w:val="00FF5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D0D8B1-53C0-438F-8215-491E3A735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502"/>
    <w:pPr>
      <w:ind w:left="720"/>
      <w:contextualSpacing/>
    </w:pPr>
  </w:style>
  <w:style w:type="character" w:customStyle="1" w:styleId="s4ffb248f1">
    <w:name w:val="s_4ffb248f1"/>
    <w:basedOn w:val="DefaultParagraphFont"/>
    <w:rsid w:val="00B90552"/>
    <w:rPr>
      <w:rFonts w:ascii="Times New Roman" w:hAnsi="Times New Roman" w:cs="Times New Roman" w:hint="default"/>
      <w:color w:val="000000"/>
      <w:sz w:val="28"/>
      <w:szCs w:val="28"/>
    </w:rPr>
  </w:style>
  <w:style w:type="character" w:styleId="PageNumber">
    <w:name w:val="page number"/>
    <w:basedOn w:val="DefaultParagraphFont"/>
    <w:uiPriority w:val="99"/>
    <w:rsid w:val="00C73D58"/>
    <w:rPr>
      <w:rFonts w:cs="Times New Roman"/>
    </w:rPr>
  </w:style>
  <w:style w:type="paragraph" w:styleId="BalloonText">
    <w:name w:val="Balloon Text"/>
    <w:basedOn w:val="Normal"/>
    <w:link w:val="BalloonTextChar"/>
    <w:uiPriority w:val="99"/>
    <w:semiHidden/>
    <w:unhideWhenUsed/>
    <w:rsid w:val="00771A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A77"/>
    <w:rPr>
      <w:rFonts w:ascii="Segoe UI" w:hAnsi="Segoe UI" w:cs="Segoe UI"/>
      <w:sz w:val="18"/>
      <w:szCs w:val="18"/>
    </w:rPr>
  </w:style>
  <w:style w:type="character" w:styleId="CommentReference">
    <w:name w:val="annotation reference"/>
    <w:basedOn w:val="DefaultParagraphFont"/>
    <w:uiPriority w:val="99"/>
    <w:semiHidden/>
    <w:unhideWhenUsed/>
    <w:rsid w:val="009C4578"/>
    <w:rPr>
      <w:sz w:val="16"/>
      <w:szCs w:val="16"/>
    </w:rPr>
  </w:style>
  <w:style w:type="paragraph" w:styleId="CommentText">
    <w:name w:val="annotation text"/>
    <w:basedOn w:val="Normal"/>
    <w:link w:val="CommentTextChar"/>
    <w:uiPriority w:val="99"/>
    <w:semiHidden/>
    <w:unhideWhenUsed/>
    <w:rsid w:val="009C4578"/>
    <w:pPr>
      <w:spacing w:line="240" w:lineRule="auto"/>
    </w:pPr>
    <w:rPr>
      <w:sz w:val="20"/>
      <w:szCs w:val="20"/>
    </w:rPr>
  </w:style>
  <w:style w:type="character" w:customStyle="1" w:styleId="CommentTextChar">
    <w:name w:val="Comment Text Char"/>
    <w:basedOn w:val="DefaultParagraphFont"/>
    <w:link w:val="CommentText"/>
    <w:uiPriority w:val="99"/>
    <w:semiHidden/>
    <w:rsid w:val="009C4578"/>
    <w:rPr>
      <w:sz w:val="20"/>
      <w:szCs w:val="20"/>
    </w:rPr>
  </w:style>
  <w:style w:type="paragraph" w:styleId="CommentSubject">
    <w:name w:val="annotation subject"/>
    <w:basedOn w:val="CommentText"/>
    <w:next w:val="CommentText"/>
    <w:link w:val="CommentSubjectChar"/>
    <w:uiPriority w:val="99"/>
    <w:semiHidden/>
    <w:unhideWhenUsed/>
    <w:rsid w:val="009C4578"/>
    <w:rPr>
      <w:b/>
      <w:bCs/>
    </w:rPr>
  </w:style>
  <w:style w:type="character" w:customStyle="1" w:styleId="CommentSubjectChar">
    <w:name w:val="Comment Subject Char"/>
    <w:basedOn w:val="CommentTextChar"/>
    <w:link w:val="CommentSubject"/>
    <w:uiPriority w:val="99"/>
    <w:semiHidden/>
    <w:rsid w:val="009C4578"/>
    <w:rPr>
      <w:b/>
      <w:bCs/>
      <w:sz w:val="20"/>
      <w:szCs w:val="20"/>
    </w:rPr>
  </w:style>
  <w:style w:type="paragraph" w:styleId="Revision">
    <w:name w:val="Revision"/>
    <w:hidden/>
    <w:uiPriority w:val="99"/>
    <w:semiHidden/>
    <w:rsid w:val="009C4578"/>
    <w:pPr>
      <w:spacing w:after="0" w:line="240" w:lineRule="auto"/>
    </w:pPr>
  </w:style>
  <w:style w:type="character" w:styleId="Hyperlink">
    <w:name w:val="Hyperlink"/>
    <w:basedOn w:val="DefaultParagraphFont"/>
    <w:uiPriority w:val="99"/>
    <w:unhideWhenUsed/>
    <w:rsid w:val="001F5E09"/>
    <w:rPr>
      <w:color w:val="0563C1" w:themeColor="hyperlink"/>
      <w:u w:val="single"/>
    </w:rPr>
  </w:style>
  <w:style w:type="character" w:styleId="FollowedHyperlink">
    <w:name w:val="FollowedHyperlink"/>
    <w:basedOn w:val="DefaultParagraphFont"/>
    <w:uiPriority w:val="99"/>
    <w:semiHidden/>
    <w:unhideWhenUsed/>
    <w:rsid w:val="00272D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cdenver.edu/about/departments/Budget/TuitionFeesPolicy/Documents/FY%2018-19%20Process%20and%20Timeline.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 Kim</dc:creator>
  <cp:keywords/>
  <dc:description/>
  <cp:lastModifiedBy>St peter, Jennifer</cp:lastModifiedBy>
  <cp:revision>4</cp:revision>
  <cp:lastPrinted>2017-04-06T17:36:00Z</cp:lastPrinted>
  <dcterms:created xsi:type="dcterms:W3CDTF">2017-05-26T16:52:00Z</dcterms:created>
  <dcterms:modified xsi:type="dcterms:W3CDTF">2017-08-01T19:23:00Z</dcterms:modified>
</cp:coreProperties>
</file>